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F0F84A">
      <w:pPr>
        <w:pStyle w:val="2"/>
      </w:pPr>
      <w: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rPr>
        <w:instrText xml:space="preserve">ADDIN CNKISM.UserStyle</w:instrText>
      </w:r>
      <w:r>
        <w:fldChar w:fldCharType="end"/>
      </w:r>
      <w:r>
        <w:t>202</w:t>
      </w:r>
      <w:r>
        <w:rPr>
          <w:rFonts w:hint="eastAsia"/>
          <w:lang w:val="en-US" w:eastAsia="zh-CN"/>
        </w:rPr>
        <w:t>6</w:t>
      </w:r>
      <w:r>
        <w:t xml:space="preserve"> 年广东外语外贸大学</w:t>
      </w:r>
    </w:p>
    <w:p w14:paraId="43A3DB37">
      <w:pPr>
        <w:spacing w:before="174"/>
        <w:ind w:left="1318" w:right="1555"/>
        <w:jc w:val="center"/>
        <w:rPr>
          <w:b/>
          <w:sz w:val="30"/>
        </w:rPr>
      </w:pPr>
      <w:r>
        <w:rPr>
          <w:rFonts w:hint="eastAsia"/>
          <w:b/>
          <w:sz w:val="30"/>
        </w:rPr>
        <w:t>区域国别研究院</w:t>
      </w:r>
    </w:p>
    <w:p w14:paraId="4D443493">
      <w:pPr>
        <w:spacing w:before="175"/>
        <w:ind w:left="1318" w:right="1558"/>
        <w:jc w:val="center"/>
        <w:rPr>
          <w:b/>
          <w:sz w:val="30"/>
        </w:rPr>
      </w:pPr>
      <w:r>
        <w:rPr>
          <w:b/>
          <w:sz w:val="30"/>
        </w:rPr>
        <w:t>“申请-考核”制招生工作实施细则</w:t>
      </w:r>
    </w:p>
    <w:p w14:paraId="14B8DEA0">
      <w:pPr>
        <w:pStyle w:val="4"/>
        <w:spacing w:before="0"/>
        <w:ind w:left="0" w:firstLine="0"/>
        <w:rPr>
          <w:b/>
          <w:sz w:val="30"/>
        </w:rPr>
      </w:pPr>
    </w:p>
    <w:p w14:paraId="06BD5797">
      <w:pPr>
        <w:pStyle w:val="4"/>
        <w:spacing w:before="3"/>
        <w:ind w:left="0" w:firstLine="0"/>
        <w:rPr>
          <w:b/>
          <w:sz w:val="22"/>
        </w:rPr>
      </w:pPr>
    </w:p>
    <w:p w14:paraId="1E0AEF36">
      <w:pPr>
        <w:pStyle w:val="3"/>
        <w:ind w:left="3852"/>
        <w:jc w:val="both"/>
      </w:pPr>
      <w:r>
        <w:t>第一章 总则</w:t>
      </w:r>
    </w:p>
    <w:p w14:paraId="5E2CD6F6">
      <w:pPr>
        <w:pStyle w:val="4"/>
        <w:keepNext w:val="0"/>
        <w:keepLines w:val="0"/>
        <w:pageBreakBefore w:val="0"/>
        <w:widowControl w:val="0"/>
        <w:kinsoku/>
        <w:wordWrap/>
        <w:overflowPunct/>
        <w:topLinePunct w:val="0"/>
        <w:autoSpaceDE w:val="0"/>
        <w:autoSpaceDN w:val="0"/>
        <w:bidi w:val="0"/>
        <w:adjustRightInd/>
        <w:snapToGrid/>
        <w:spacing w:before="161" w:line="360" w:lineRule="auto"/>
        <w:ind w:right="355"/>
        <w:jc w:val="both"/>
        <w:textAlignment w:val="auto"/>
      </w:pPr>
      <w:r>
        <w:rPr>
          <w:b/>
        </w:rPr>
        <w:t xml:space="preserve">第一条 </w:t>
      </w:r>
      <w:r>
        <w:t>根据《广东外语外贸大学“申请-考核”制选拔博士研究生工作办法》，特制定本</w:t>
      </w:r>
      <w:r>
        <w:rPr>
          <w:rFonts w:hint="eastAsia"/>
          <w:lang w:val="en-US"/>
        </w:rPr>
        <w:t>学院</w:t>
      </w:r>
      <w:r>
        <w:t>工作实施细则。</w:t>
      </w:r>
    </w:p>
    <w:p w14:paraId="51A2A3C9">
      <w:pPr>
        <w:pStyle w:val="4"/>
        <w:keepNext w:val="0"/>
        <w:keepLines w:val="0"/>
        <w:pageBreakBefore w:val="0"/>
        <w:widowControl w:val="0"/>
        <w:kinsoku/>
        <w:wordWrap/>
        <w:overflowPunct/>
        <w:topLinePunct w:val="0"/>
        <w:autoSpaceDE w:val="0"/>
        <w:autoSpaceDN w:val="0"/>
        <w:bidi w:val="0"/>
        <w:adjustRightInd/>
        <w:snapToGrid/>
        <w:spacing w:line="360" w:lineRule="auto"/>
        <w:ind w:right="355"/>
        <w:jc w:val="both"/>
        <w:textAlignment w:val="auto"/>
      </w:pPr>
      <w:r>
        <w:rPr>
          <w:b/>
          <w:spacing w:val="4"/>
        </w:rPr>
        <w:t xml:space="preserve">第二条 </w:t>
      </w:r>
      <w:r>
        <w:rPr>
          <w:spacing w:val="-1"/>
        </w:rPr>
        <w:t>“申请-考核”制是指考生提交用以证明其学习能力、知识结构和</w:t>
      </w:r>
      <w:r>
        <w:rPr>
          <w:spacing w:val="-8"/>
        </w:rPr>
        <w:t>科研潜质的申请材料后，</w:t>
      </w:r>
      <w:r>
        <w:rPr>
          <w:rFonts w:hint="eastAsia"/>
          <w:spacing w:val="-8"/>
        </w:rPr>
        <w:t>区域国别研究院</w:t>
      </w:r>
      <w:r>
        <w:rPr>
          <w:spacing w:val="-8"/>
        </w:rPr>
        <w:t>组织专家对材料进行资格审核通过后，不需经过</w:t>
      </w:r>
      <w:r>
        <w:rPr>
          <w:spacing w:val="-7"/>
        </w:rPr>
        <w:t>学校统一组织的博士研究生入学考试而直接进入“综合考核”环节，通过后，直</w:t>
      </w:r>
      <w:r>
        <w:t>接确定为博士研究生的招生方式。</w:t>
      </w:r>
    </w:p>
    <w:p w14:paraId="36868DE0">
      <w:pPr>
        <w:keepNext w:val="0"/>
        <w:keepLines w:val="0"/>
        <w:pageBreakBefore w:val="0"/>
        <w:widowControl w:val="0"/>
        <w:kinsoku/>
        <w:wordWrap/>
        <w:overflowPunct/>
        <w:topLinePunct w:val="0"/>
        <w:autoSpaceDE w:val="0"/>
        <w:autoSpaceDN w:val="0"/>
        <w:bidi w:val="0"/>
        <w:adjustRightInd/>
        <w:snapToGrid/>
        <w:spacing w:before="2" w:line="360" w:lineRule="auto"/>
        <w:ind w:left="600"/>
        <w:jc w:val="both"/>
        <w:textAlignment w:val="auto"/>
        <w:rPr>
          <w:sz w:val="24"/>
        </w:rPr>
      </w:pPr>
      <w:r>
        <w:rPr>
          <w:b/>
          <w:sz w:val="24"/>
        </w:rPr>
        <w:t xml:space="preserve">第三条 </w:t>
      </w:r>
      <w:r>
        <w:rPr>
          <w:sz w:val="24"/>
        </w:rPr>
        <w:t>工作原则</w:t>
      </w:r>
    </w:p>
    <w:p w14:paraId="7AA8EE15">
      <w:pPr>
        <w:pStyle w:val="4"/>
        <w:keepNext w:val="0"/>
        <w:keepLines w:val="0"/>
        <w:pageBreakBefore w:val="0"/>
        <w:widowControl w:val="0"/>
        <w:kinsoku/>
        <w:wordWrap/>
        <w:overflowPunct/>
        <w:topLinePunct w:val="0"/>
        <w:autoSpaceDE w:val="0"/>
        <w:autoSpaceDN w:val="0"/>
        <w:bidi w:val="0"/>
        <w:adjustRightInd/>
        <w:snapToGrid/>
        <w:spacing w:before="161" w:line="360" w:lineRule="auto"/>
        <w:ind w:left="600" w:firstLine="0"/>
        <w:textAlignment w:val="auto"/>
      </w:pPr>
      <w:r>
        <w:t>（一）充分发挥专家组的审核作用，尊重导师招收博士研究生的自主权；</w:t>
      </w:r>
    </w:p>
    <w:p w14:paraId="1CEB3771">
      <w:pPr>
        <w:pStyle w:val="4"/>
        <w:keepNext w:val="0"/>
        <w:keepLines w:val="0"/>
        <w:pageBreakBefore w:val="0"/>
        <w:widowControl w:val="0"/>
        <w:kinsoku/>
        <w:wordWrap/>
        <w:overflowPunct/>
        <w:topLinePunct w:val="0"/>
        <w:autoSpaceDE w:val="0"/>
        <w:autoSpaceDN w:val="0"/>
        <w:bidi w:val="0"/>
        <w:adjustRightInd/>
        <w:snapToGrid/>
        <w:spacing w:before="160" w:line="360" w:lineRule="auto"/>
        <w:ind w:right="355"/>
        <w:textAlignment w:val="auto"/>
      </w:pPr>
      <w:r>
        <w:t>（二</w:t>
      </w:r>
      <w:r>
        <w:rPr>
          <w:spacing w:val="-15"/>
        </w:rPr>
        <w:t>）</w:t>
      </w:r>
      <w:r>
        <w:rPr>
          <w:spacing w:val="-11"/>
        </w:rPr>
        <w:t>公开、公平、公正。做到政策透明、程序公正、结果公开、监督机制</w:t>
      </w:r>
      <w:r>
        <w:t>健全、维护招生工作的严肃性；</w:t>
      </w:r>
    </w:p>
    <w:p w14:paraId="77F864B1">
      <w:pPr>
        <w:pStyle w:val="4"/>
        <w:keepNext w:val="0"/>
        <w:keepLines w:val="0"/>
        <w:pageBreakBefore w:val="0"/>
        <w:widowControl w:val="0"/>
        <w:kinsoku/>
        <w:wordWrap/>
        <w:overflowPunct/>
        <w:topLinePunct w:val="0"/>
        <w:autoSpaceDE w:val="0"/>
        <w:autoSpaceDN w:val="0"/>
        <w:bidi w:val="0"/>
        <w:adjustRightInd/>
        <w:snapToGrid/>
        <w:spacing w:line="360" w:lineRule="auto"/>
        <w:ind w:right="357"/>
        <w:textAlignment w:val="auto"/>
      </w:pPr>
      <w:r>
        <w:t>（三</w:t>
      </w:r>
      <w:r>
        <w:rPr>
          <w:spacing w:val="-24"/>
        </w:rPr>
        <w:t>）</w:t>
      </w:r>
      <w:r>
        <w:rPr>
          <w:spacing w:val="-10"/>
        </w:rPr>
        <w:t>全面考查，突出重点，科学评价。强化对申请人专业学术潜质和科研</w:t>
      </w:r>
      <w:r>
        <w:t>创新能力等方面的审核，确保录取生源质量。</w:t>
      </w:r>
    </w:p>
    <w:p w14:paraId="140C3558">
      <w:pPr>
        <w:pStyle w:val="4"/>
        <w:keepNext w:val="0"/>
        <w:keepLines w:val="0"/>
        <w:pageBreakBefore w:val="0"/>
        <w:widowControl w:val="0"/>
        <w:kinsoku/>
        <w:wordWrap/>
        <w:overflowPunct/>
        <w:topLinePunct w:val="0"/>
        <w:autoSpaceDE w:val="0"/>
        <w:autoSpaceDN w:val="0"/>
        <w:bidi w:val="0"/>
        <w:adjustRightInd/>
        <w:snapToGrid/>
        <w:spacing w:before="0" w:line="360" w:lineRule="auto"/>
        <w:ind w:left="0" w:firstLine="0"/>
        <w:textAlignment w:val="auto"/>
      </w:pPr>
    </w:p>
    <w:p w14:paraId="01182A0F">
      <w:pPr>
        <w:pStyle w:val="3"/>
        <w:keepNext w:val="0"/>
        <w:keepLines w:val="0"/>
        <w:pageBreakBefore w:val="0"/>
        <w:widowControl w:val="0"/>
        <w:kinsoku/>
        <w:wordWrap/>
        <w:overflowPunct/>
        <w:topLinePunct w:val="0"/>
        <w:autoSpaceDE w:val="0"/>
        <w:autoSpaceDN w:val="0"/>
        <w:bidi w:val="0"/>
        <w:adjustRightInd/>
        <w:snapToGrid/>
        <w:spacing w:before="162" w:line="360" w:lineRule="auto"/>
        <w:textAlignment w:val="auto"/>
      </w:pPr>
      <w:r>
        <w:t>第二章 组织管理</w:t>
      </w:r>
    </w:p>
    <w:p w14:paraId="0965E23A">
      <w:pPr>
        <w:pStyle w:val="4"/>
        <w:keepNext w:val="0"/>
        <w:keepLines w:val="0"/>
        <w:pageBreakBefore w:val="0"/>
        <w:widowControl w:val="0"/>
        <w:tabs>
          <w:tab w:val="left" w:pos="1564"/>
        </w:tabs>
        <w:kinsoku/>
        <w:wordWrap/>
        <w:overflowPunct/>
        <w:topLinePunct w:val="0"/>
        <w:autoSpaceDE w:val="0"/>
        <w:autoSpaceDN w:val="0"/>
        <w:bidi w:val="0"/>
        <w:adjustRightInd/>
        <w:snapToGrid/>
        <w:spacing w:before="161" w:line="360" w:lineRule="auto"/>
        <w:ind w:right="355"/>
        <w:textAlignment w:val="auto"/>
      </w:pPr>
      <w:r>
        <w:rPr>
          <w:b/>
        </w:rPr>
        <w:t>第四条</w:t>
      </w:r>
      <w:r>
        <w:rPr>
          <w:rFonts w:hint="eastAsia"/>
          <w:b/>
          <w:lang w:eastAsia="zh"/>
          <w:woUserID w:val="2"/>
        </w:rPr>
        <w:t xml:space="preserve"> </w:t>
      </w:r>
      <w:r>
        <w:rPr>
          <w:rFonts w:hint="eastAsia"/>
          <w:spacing w:val="-8"/>
        </w:rPr>
        <w:t>区域国别研究院</w:t>
      </w:r>
      <w:r>
        <w:t>博士研究生招生工作领导小组负责本单位“申请-考核”</w:t>
      </w:r>
      <w:r>
        <w:rPr>
          <w:spacing w:val="-13"/>
        </w:rPr>
        <w:t>制</w:t>
      </w:r>
      <w:r>
        <w:t>博士研究生招生工作的组织与管理。</w:t>
      </w:r>
    </w:p>
    <w:p w14:paraId="18D99603">
      <w:pPr>
        <w:pStyle w:val="4"/>
        <w:keepNext w:val="0"/>
        <w:keepLines w:val="0"/>
        <w:pageBreakBefore w:val="0"/>
        <w:widowControl w:val="0"/>
        <w:tabs>
          <w:tab w:val="left" w:pos="1564"/>
        </w:tabs>
        <w:kinsoku/>
        <w:wordWrap/>
        <w:overflowPunct/>
        <w:topLinePunct w:val="0"/>
        <w:autoSpaceDE w:val="0"/>
        <w:autoSpaceDN w:val="0"/>
        <w:bidi w:val="0"/>
        <w:adjustRightInd/>
        <w:snapToGrid/>
        <w:spacing w:line="360" w:lineRule="auto"/>
        <w:ind w:right="117"/>
        <w:textAlignment w:val="auto"/>
      </w:pPr>
      <w:r>
        <w:rPr>
          <w:b/>
        </w:rPr>
        <w:t>第五条</w:t>
      </w:r>
      <w:r>
        <w:rPr>
          <w:rFonts w:hint="eastAsia"/>
          <w:b/>
          <w:lang w:eastAsia="zh"/>
          <w:woUserID w:val="2"/>
        </w:rPr>
        <w:t xml:space="preserve"> </w:t>
      </w:r>
      <w:r>
        <w:rPr>
          <w:rFonts w:hint="eastAsia"/>
          <w:spacing w:val="-8"/>
        </w:rPr>
        <w:t>区域国别研究院</w:t>
      </w:r>
      <w:r>
        <w:t>成立材料审核专家</w:t>
      </w:r>
      <w:r>
        <w:rPr>
          <w:spacing w:val="-3"/>
        </w:rPr>
        <w:t>组</w:t>
      </w:r>
      <w:r>
        <w:rPr>
          <w:spacing w:val="-48"/>
        </w:rPr>
        <w:t>，</w:t>
      </w:r>
      <w:r>
        <w:t>负责申请人的材料审核</w:t>
      </w:r>
      <w:r>
        <w:rPr>
          <w:spacing w:val="-48"/>
        </w:rPr>
        <w:t>。</w:t>
      </w:r>
      <w:r>
        <w:t>该专家组由申请人报考学科和相关学科具备高级职称的专家组成</w:t>
      </w:r>
      <w:r>
        <w:rPr>
          <w:spacing w:val="-94"/>
        </w:rPr>
        <w:t>，</w:t>
      </w:r>
      <w:r>
        <w:rPr>
          <w:rFonts w:hint="eastAsia"/>
          <w:spacing w:val="-94"/>
          <w:lang w:val="en-US"/>
        </w:rPr>
        <w:t xml:space="preserve">  </w:t>
      </w:r>
      <w:r>
        <w:t>人数为不少于</w:t>
      </w:r>
      <w:r>
        <w:rPr>
          <w:spacing w:val="-60"/>
        </w:rPr>
        <w:t xml:space="preserve"> </w:t>
      </w:r>
      <w:r>
        <w:t>3</w:t>
      </w:r>
      <w:r>
        <w:rPr>
          <w:spacing w:val="-60"/>
        </w:rPr>
        <w:t xml:space="preserve"> </w:t>
      </w:r>
      <w:r>
        <w:t>人的单数</w:t>
      </w:r>
      <w:r>
        <w:rPr>
          <w:spacing w:val="-17"/>
        </w:rPr>
        <w:t xml:space="preserve">， </w:t>
      </w:r>
      <w:r>
        <w:t>负责审核申请人提交的相关材料</w:t>
      </w:r>
      <w:r>
        <w:rPr>
          <w:spacing w:val="-94"/>
        </w:rPr>
        <w:t>，</w:t>
      </w:r>
      <w:r>
        <w:t>并根据第五章“选拔标准”确定参加</w:t>
      </w:r>
      <w:r>
        <w:rPr>
          <w:rFonts w:hint="eastAsia"/>
          <w:lang w:val="en-US" w:eastAsia="zh-CN"/>
        </w:rPr>
        <w:t>综合</w:t>
      </w:r>
      <w:r>
        <w:t>考核的名单。</w:t>
      </w:r>
    </w:p>
    <w:p w14:paraId="3F1BBE97">
      <w:pPr>
        <w:pStyle w:val="4"/>
        <w:keepNext w:val="0"/>
        <w:keepLines w:val="0"/>
        <w:pageBreakBefore w:val="0"/>
        <w:widowControl w:val="0"/>
        <w:kinsoku/>
        <w:wordWrap/>
        <w:overflowPunct/>
        <w:topLinePunct w:val="0"/>
        <w:autoSpaceDE w:val="0"/>
        <w:autoSpaceDN w:val="0"/>
        <w:bidi w:val="0"/>
        <w:adjustRightInd/>
        <w:snapToGrid/>
        <w:spacing w:before="2" w:line="360" w:lineRule="auto"/>
        <w:ind w:right="357"/>
        <w:jc w:val="both"/>
        <w:textAlignment w:val="auto"/>
      </w:pPr>
      <w:r>
        <w:rPr>
          <w:rFonts w:hint="eastAsia"/>
          <w:spacing w:val="-8"/>
        </w:rPr>
        <w:t>研究院</w:t>
      </w:r>
      <w:r>
        <w:rPr>
          <w:spacing w:val="-6"/>
        </w:rPr>
        <w:t>按相近学科方向成立若干综合考核专家组，负责申请人的综合考核工</w:t>
      </w:r>
      <w:r>
        <w:rPr>
          <w:spacing w:val="-10"/>
        </w:rPr>
        <w:t xml:space="preserve">作。综合考核专家组由申请人报考学科和相关学科具备高级职称的专家组成，人数为不少于 </w:t>
      </w:r>
      <w:r>
        <w:t>5</w:t>
      </w:r>
      <w:r>
        <w:rPr>
          <w:spacing w:val="-16"/>
        </w:rPr>
        <w:t xml:space="preserve"> 人的单数，其中至少有 </w:t>
      </w:r>
      <w:r>
        <w:t>3</w:t>
      </w:r>
      <w:r>
        <w:rPr>
          <w:spacing w:val="-12"/>
        </w:rPr>
        <w:t xml:space="preserve"> 名博导，负责对参加</w:t>
      </w:r>
      <w:r>
        <w:rPr>
          <w:rFonts w:hint="eastAsia"/>
          <w:spacing w:val="-12"/>
          <w:lang w:val="en-US" w:eastAsia="zh-CN"/>
        </w:rPr>
        <w:t>这块综合</w:t>
      </w:r>
      <w:r>
        <w:rPr>
          <w:spacing w:val="-12"/>
        </w:rPr>
        <w:t>考核的申请人进</w:t>
      </w:r>
      <w:r>
        <w:t>行</w:t>
      </w:r>
      <w:r>
        <w:rPr>
          <w:rFonts w:hint="eastAsia"/>
          <w:lang w:val="en-US" w:eastAsia="zh-CN"/>
        </w:rPr>
        <w:t>综合</w:t>
      </w:r>
      <w:r>
        <w:t>考核。</w:t>
      </w:r>
    </w:p>
    <w:p w14:paraId="24789B56">
      <w:pPr>
        <w:keepNext w:val="0"/>
        <w:keepLines w:val="0"/>
        <w:pageBreakBefore w:val="0"/>
        <w:widowControl w:val="0"/>
        <w:kinsoku/>
        <w:wordWrap/>
        <w:overflowPunct/>
        <w:topLinePunct w:val="0"/>
        <w:autoSpaceDE w:val="0"/>
        <w:autoSpaceDN w:val="0"/>
        <w:bidi w:val="0"/>
        <w:adjustRightInd/>
        <w:snapToGrid/>
        <w:spacing w:line="360" w:lineRule="auto"/>
        <w:jc w:val="both"/>
        <w:textAlignment w:val="auto"/>
        <w:sectPr>
          <w:footerReference r:id="rId3" w:type="default"/>
          <w:pgSz w:w="11910" w:h="16840"/>
          <w:pgMar w:top="1540" w:right="1440" w:bottom="1160" w:left="1680" w:header="720" w:footer="970" w:gutter="0"/>
          <w:pgNumType w:start="1"/>
          <w:cols w:space="720" w:num="1"/>
        </w:sectPr>
      </w:pPr>
    </w:p>
    <w:p w14:paraId="34B10E97">
      <w:pPr>
        <w:pStyle w:val="4"/>
        <w:keepNext w:val="0"/>
        <w:keepLines w:val="0"/>
        <w:pageBreakBefore w:val="0"/>
        <w:widowControl w:val="0"/>
        <w:kinsoku/>
        <w:wordWrap/>
        <w:overflowPunct/>
        <w:topLinePunct w:val="0"/>
        <w:autoSpaceDE w:val="0"/>
        <w:autoSpaceDN w:val="0"/>
        <w:bidi w:val="0"/>
        <w:adjustRightInd/>
        <w:snapToGrid/>
        <w:spacing w:before="42" w:line="360" w:lineRule="auto"/>
        <w:ind w:right="357"/>
        <w:textAlignment w:val="auto"/>
      </w:pPr>
      <w:r>
        <w:t>材料审核专家组和综合考核专家组名单均需经</w:t>
      </w:r>
      <w:r>
        <w:rPr>
          <w:rFonts w:hint="eastAsia"/>
          <w:spacing w:val="-8"/>
        </w:rPr>
        <w:t>区域国别研究院</w:t>
      </w:r>
      <w:r>
        <w:t>研究生招生工作领导小组审查同意后，报研究生院审核备案。</w:t>
      </w:r>
    </w:p>
    <w:p w14:paraId="576B0B10">
      <w:pPr>
        <w:pStyle w:val="4"/>
        <w:keepNext w:val="0"/>
        <w:keepLines w:val="0"/>
        <w:pageBreakBefore w:val="0"/>
        <w:widowControl w:val="0"/>
        <w:tabs>
          <w:tab w:val="left" w:pos="1583"/>
        </w:tabs>
        <w:kinsoku/>
        <w:wordWrap/>
        <w:overflowPunct/>
        <w:topLinePunct w:val="0"/>
        <w:autoSpaceDE w:val="0"/>
        <w:autoSpaceDN w:val="0"/>
        <w:bidi w:val="0"/>
        <w:adjustRightInd/>
        <w:snapToGrid/>
        <w:spacing w:line="360" w:lineRule="auto"/>
        <w:ind w:right="357"/>
        <w:textAlignment w:val="auto"/>
      </w:pPr>
      <w:r>
        <w:rPr>
          <w:b/>
          <w:spacing w:val="4"/>
        </w:rPr>
        <w:t>第</w:t>
      </w:r>
      <w:r>
        <w:rPr>
          <w:b/>
          <w:spacing w:val="7"/>
        </w:rPr>
        <w:t>六</w:t>
      </w:r>
      <w:r>
        <w:rPr>
          <w:b/>
        </w:rPr>
        <w:t>条</w:t>
      </w:r>
      <w:r>
        <w:rPr>
          <w:rFonts w:hint="eastAsia"/>
          <w:b/>
          <w:lang w:eastAsia="zh"/>
          <w:woUserID w:val="2"/>
        </w:rPr>
        <w:t xml:space="preserve"> </w:t>
      </w:r>
      <w:r>
        <w:rPr>
          <w:spacing w:val="4"/>
        </w:rPr>
        <w:t>有亲属关系</w:t>
      </w:r>
      <w:r>
        <w:t>或</w:t>
      </w:r>
      <w:r>
        <w:rPr>
          <w:spacing w:val="4"/>
        </w:rPr>
        <w:t>其他可能影响公正情</w:t>
      </w:r>
      <w:r>
        <w:t>形</w:t>
      </w:r>
      <w:r>
        <w:rPr>
          <w:spacing w:val="4"/>
        </w:rPr>
        <w:t>的人员应当回避审核</w:t>
      </w:r>
      <w:r>
        <w:t>或</w:t>
      </w:r>
      <w:r>
        <w:rPr>
          <w:spacing w:val="4"/>
        </w:rPr>
        <w:t>考</w:t>
      </w:r>
      <w:r>
        <w:t>核等工作。</w:t>
      </w:r>
    </w:p>
    <w:p w14:paraId="25F8DDCC">
      <w:pPr>
        <w:keepNext w:val="0"/>
        <w:keepLines w:val="0"/>
        <w:pageBreakBefore w:val="0"/>
        <w:widowControl w:val="0"/>
        <w:tabs>
          <w:tab w:val="left" w:pos="1562"/>
        </w:tabs>
        <w:kinsoku/>
        <w:wordWrap/>
        <w:overflowPunct/>
        <w:topLinePunct w:val="0"/>
        <w:autoSpaceDE w:val="0"/>
        <w:autoSpaceDN w:val="0"/>
        <w:bidi w:val="0"/>
        <w:adjustRightInd/>
        <w:snapToGrid/>
        <w:spacing w:before="1" w:line="360" w:lineRule="auto"/>
        <w:ind w:left="600"/>
        <w:textAlignment w:val="auto"/>
        <w:rPr>
          <w:sz w:val="24"/>
        </w:rPr>
      </w:pPr>
      <w:r>
        <w:rPr>
          <w:b/>
          <w:sz w:val="24"/>
        </w:rPr>
        <w:t>第七条</w:t>
      </w:r>
      <w:r>
        <w:rPr>
          <w:rFonts w:hint="eastAsia"/>
          <w:b/>
          <w:sz w:val="24"/>
          <w:lang w:eastAsia="zh"/>
          <w:woUserID w:val="2"/>
        </w:rPr>
        <w:t xml:space="preserve"> </w:t>
      </w:r>
      <w:r>
        <w:rPr>
          <w:sz w:val="24"/>
        </w:rPr>
        <w:t>招生名额</w:t>
      </w:r>
    </w:p>
    <w:p w14:paraId="04AB6816">
      <w:pPr>
        <w:pStyle w:val="4"/>
        <w:keepNext w:val="0"/>
        <w:keepLines w:val="0"/>
        <w:pageBreakBefore w:val="0"/>
        <w:widowControl w:val="0"/>
        <w:kinsoku/>
        <w:wordWrap/>
        <w:overflowPunct/>
        <w:topLinePunct w:val="0"/>
        <w:autoSpaceDE w:val="0"/>
        <w:autoSpaceDN w:val="0"/>
        <w:bidi w:val="0"/>
        <w:adjustRightInd/>
        <w:snapToGrid/>
        <w:spacing w:before="161" w:line="360" w:lineRule="auto"/>
        <w:ind w:right="357"/>
        <w:textAlignment w:val="auto"/>
      </w:pPr>
      <w:r>
        <w:t>通过“申请-考核”制招收的博士研究生人数均占各二级学科和导师当年的招生计划。</w:t>
      </w:r>
    </w:p>
    <w:p w14:paraId="739CD182">
      <w:pPr>
        <w:pStyle w:val="4"/>
        <w:keepNext w:val="0"/>
        <w:keepLines w:val="0"/>
        <w:pageBreakBefore w:val="0"/>
        <w:widowControl w:val="0"/>
        <w:kinsoku/>
        <w:wordWrap/>
        <w:overflowPunct/>
        <w:topLinePunct w:val="0"/>
        <w:autoSpaceDE w:val="0"/>
        <w:autoSpaceDN w:val="0"/>
        <w:bidi w:val="0"/>
        <w:adjustRightInd/>
        <w:snapToGrid/>
        <w:spacing w:before="0" w:line="360" w:lineRule="auto"/>
        <w:ind w:left="0" w:firstLine="0"/>
        <w:textAlignment w:val="auto"/>
        <w:rPr>
          <w:sz w:val="20"/>
        </w:rPr>
      </w:pPr>
    </w:p>
    <w:p w14:paraId="1D3BFCEB">
      <w:pPr>
        <w:pStyle w:val="3"/>
        <w:keepNext w:val="0"/>
        <w:keepLines w:val="0"/>
        <w:pageBreakBefore w:val="0"/>
        <w:widowControl w:val="0"/>
        <w:kinsoku/>
        <w:wordWrap/>
        <w:overflowPunct/>
        <w:topLinePunct w:val="0"/>
        <w:autoSpaceDE w:val="0"/>
        <w:autoSpaceDN w:val="0"/>
        <w:bidi w:val="0"/>
        <w:adjustRightInd/>
        <w:snapToGrid/>
        <w:spacing w:before="213" w:line="360" w:lineRule="auto"/>
        <w:ind w:left="1318" w:right="1073"/>
        <w:jc w:val="center"/>
        <w:textAlignment w:val="auto"/>
      </w:pPr>
      <w:r>
        <w:t>第三章 申请条件</w:t>
      </w:r>
    </w:p>
    <w:p w14:paraId="7E99D703">
      <w:pPr>
        <w:keepNext w:val="0"/>
        <w:keepLines w:val="0"/>
        <w:pageBreakBefore w:val="0"/>
        <w:widowControl w:val="0"/>
        <w:tabs>
          <w:tab w:val="left" w:pos="1562"/>
        </w:tabs>
        <w:kinsoku/>
        <w:wordWrap/>
        <w:overflowPunct/>
        <w:topLinePunct w:val="0"/>
        <w:autoSpaceDE w:val="0"/>
        <w:autoSpaceDN w:val="0"/>
        <w:bidi w:val="0"/>
        <w:adjustRightInd/>
        <w:snapToGrid/>
        <w:spacing w:before="160" w:line="360" w:lineRule="auto"/>
        <w:ind w:left="600"/>
        <w:textAlignment w:val="auto"/>
        <w:rPr>
          <w:sz w:val="24"/>
        </w:rPr>
      </w:pPr>
      <w:r>
        <w:rPr>
          <w:b/>
          <w:sz w:val="24"/>
        </w:rPr>
        <w:t>第</w:t>
      </w:r>
      <w:r>
        <w:rPr>
          <w:rFonts w:hint="eastAsia"/>
          <w:b/>
          <w:sz w:val="24"/>
        </w:rPr>
        <w:t>八</w:t>
      </w:r>
      <w:r>
        <w:rPr>
          <w:b/>
          <w:sz w:val="24"/>
        </w:rPr>
        <w:t>条</w:t>
      </w:r>
      <w:r>
        <w:rPr>
          <w:rFonts w:hint="eastAsia"/>
          <w:b/>
          <w:sz w:val="24"/>
          <w:lang w:eastAsia="zh"/>
          <w:woUserID w:val="2"/>
        </w:rPr>
        <w:t xml:space="preserve"> </w:t>
      </w:r>
      <w:r>
        <w:rPr>
          <w:sz w:val="24"/>
        </w:rPr>
        <w:t>基本条件</w:t>
      </w:r>
    </w:p>
    <w:p w14:paraId="6014A651">
      <w:pPr>
        <w:pStyle w:val="4"/>
        <w:keepNext w:val="0"/>
        <w:keepLines w:val="0"/>
        <w:pageBreakBefore w:val="0"/>
        <w:widowControl w:val="0"/>
        <w:kinsoku/>
        <w:wordWrap/>
        <w:overflowPunct/>
        <w:topLinePunct w:val="0"/>
        <w:autoSpaceDE w:val="0"/>
        <w:autoSpaceDN w:val="0"/>
        <w:bidi w:val="0"/>
        <w:adjustRightInd/>
        <w:snapToGrid/>
        <w:spacing w:before="161" w:line="360" w:lineRule="auto"/>
        <w:ind w:right="357"/>
        <w:jc w:val="both"/>
        <w:textAlignment w:val="auto"/>
        <w:rPr>
          <w:rFonts w:hint="eastAsia"/>
          <w:spacing w:val="-5"/>
          <w:lang w:eastAsia="zh-CN"/>
        </w:rPr>
      </w:pPr>
      <w:r>
        <w:rPr>
          <w:rFonts w:hint="eastAsia"/>
          <w:spacing w:val="-5"/>
        </w:rPr>
        <w:t>申请人须符合我校招生简章中规定的博士研究生报考条件且有两名与报考学科相同或者相近学科的教授推荐。除导师明确要求以外，不限制考生跨专业报考，但在报考前应征得所报考导师的同意</w:t>
      </w:r>
      <w:r>
        <w:rPr>
          <w:rFonts w:hint="eastAsia"/>
          <w:spacing w:val="-5"/>
          <w:lang w:eastAsia="zh-CN"/>
        </w:rPr>
        <w:t>。</w:t>
      </w:r>
    </w:p>
    <w:p w14:paraId="0ED54EBA">
      <w:pPr>
        <w:keepNext w:val="0"/>
        <w:keepLines w:val="0"/>
        <w:pageBreakBefore w:val="0"/>
        <w:widowControl w:val="0"/>
        <w:numPr>
          <w:ilvl w:val="0"/>
          <w:numId w:val="1"/>
        </w:numPr>
        <w:kinsoku/>
        <w:wordWrap/>
        <w:overflowPunct/>
        <w:topLinePunct w:val="0"/>
        <w:autoSpaceDE w:val="0"/>
        <w:autoSpaceDN w:val="0"/>
        <w:bidi w:val="0"/>
        <w:adjustRightInd/>
        <w:snapToGrid/>
        <w:spacing w:before="2" w:line="360" w:lineRule="auto"/>
        <w:ind w:left="600"/>
        <w:jc w:val="both"/>
        <w:textAlignment w:val="auto"/>
        <w:rPr>
          <w:b/>
          <w:bCs/>
          <w:sz w:val="24"/>
        </w:rPr>
      </w:pPr>
      <w:r>
        <w:rPr>
          <w:b w:val="0"/>
          <w:bCs w:val="0"/>
          <w:sz w:val="24"/>
        </w:rPr>
        <w:t>学历学位条件</w:t>
      </w:r>
    </w:p>
    <w:p w14:paraId="50BA6B60">
      <w:pPr>
        <w:pStyle w:val="4"/>
        <w:keepNext w:val="0"/>
        <w:keepLines w:val="0"/>
        <w:pageBreakBefore w:val="0"/>
        <w:widowControl w:val="0"/>
        <w:kinsoku/>
        <w:wordWrap/>
        <w:overflowPunct/>
        <w:topLinePunct w:val="0"/>
        <w:autoSpaceDE w:val="0"/>
        <w:autoSpaceDN w:val="0"/>
        <w:bidi w:val="0"/>
        <w:adjustRightInd/>
        <w:snapToGrid/>
        <w:spacing w:before="161" w:line="360" w:lineRule="auto"/>
        <w:ind w:right="357"/>
        <w:jc w:val="both"/>
        <w:textAlignment w:val="auto"/>
        <w:rPr>
          <w:sz w:val="24"/>
        </w:rPr>
      </w:pPr>
      <w:r>
        <w:rPr>
          <w:rFonts w:hint="eastAsia"/>
          <w:spacing w:val="-5"/>
        </w:rPr>
        <w:t>申请人应为符合报考条件的已获硕士学位的人员;应届硕士毕业生(须在入学前获得硕士学位);以同等学力身份申请的人员须具备下列条件:(一)获得学士学位后在所要申请专业、学科或相近的领域工作六年及以上(从获得学士学位到博士生入学之日);(二)已修完所申请专业的硕士学位课程及选修课程且成绩合格(须提供授课单位的成绩证明);(三)需在本人所从事的学科或专业上取得优异成绩，发表过高水平的研究论文或作为主要完成人获得过国家级、省部级项目或科技成果奖励。</w:t>
      </w:r>
    </w:p>
    <w:p w14:paraId="25E72ED8">
      <w:pPr>
        <w:keepNext w:val="0"/>
        <w:keepLines w:val="0"/>
        <w:pageBreakBefore w:val="0"/>
        <w:widowControl w:val="0"/>
        <w:tabs>
          <w:tab w:val="left" w:pos="1804"/>
        </w:tabs>
        <w:kinsoku/>
        <w:wordWrap/>
        <w:overflowPunct/>
        <w:topLinePunct w:val="0"/>
        <w:autoSpaceDE w:val="0"/>
        <w:autoSpaceDN w:val="0"/>
        <w:bidi w:val="0"/>
        <w:adjustRightInd/>
        <w:snapToGrid/>
        <w:spacing w:before="1" w:line="360" w:lineRule="auto"/>
        <w:ind w:left="600"/>
        <w:textAlignment w:val="auto"/>
        <w:rPr>
          <w:sz w:val="24"/>
        </w:rPr>
      </w:pPr>
      <w:r>
        <w:rPr>
          <w:b/>
          <w:sz w:val="24"/>
        </w:rPr>
        <w:t>第十条</w:t>
      </w:r>
      <w:r>
        <w:rPr>
          <w:rFonts w:hint="eastAsia"/>
          <w:b/>
          <w:sz w:val="24"/>
          <w:lang w:eastAsia="zh"/>
          <w:woUserID w:val="2"/>
        </w:rPr>
        <w:t xml:space="preserve"> </w:t>
      </w:r>
      <w:r>
        <w:rPr>
          <w:sz w:val="24"/>
        </w:rPr>
        <w:t>学术条件和外语水平</w:t>
      </w:r>
    </w:p>
    <w:p w14:paraId="29DCFBE8">
      <w:pPr>
        <w:pStyle w:val="4"/>
        <w:keepNext w:val="0"/>
        <w:keepLines w:val="0"/>
        <w:pageBreakBefore w:val="0"/>
        <w:widowControl w:val="0"/>
        <w:kinsoku/>
        <w:wordWrap/>
        <w:overflowPunct/>
        <w:topLinePunct w:val="0"/>
        <w:autoSpaceDE w:val="0"/>
        <w:autoSpaceDN w:val="0"/>
        <w:bidi w:val="0"/>
        <w:adjustRightInd/>
        <w:snapToGrid/>
        <w:spacing w:before="161" w:line="360" w:lineRule="auto"/>
        <w:ind w:right="357"/>
        <w:jc w:val="both"/>
        <w:textAlignment w:val="auto"/>
        <w:rPr>
          <w:rFonts w:hint="eastAsia"/>
          <w:spacing w:val="2"/>
        </w:rPr>
      </w:pPr>
      <w:r>
        <w:rPr>
          <w:rFonts w:hint="eastAsia"/>
          <w:spacing w:val="2"/>
        </w:rPr>
        <w:t>申请人对学术研究有浓厚的兴趣和明确的研究方向，具备良好的科研潜质和创新能力，并提供相应的学术成果和外语水平证明材料。</w:t>
      </w:r>
    </w:p>
    <w:p w14:paraId="758C4E8D">
      <w:pPr>
        <w:pStyle w:val="4"/>
        <w:keepNext w:val="0"/>
        <w:keepLines w:val="0"/>
        <w:pageBreakBefore w:val="0"/>
        <w:widowControl w:val="0"/>
        <w:kinsoku/>
        <w:wordWrap/>
        <w:overflowPunct/>
        <w:topLinePunct w:val="0"/>
        <w:autoSpaceDE w:val="0"/>
        <w:autoSpaceDN w:val="0"/>
        <w:bidi w:val="0"/>
        <w:adjustRightInd/>
        <w:snapToGrid/>
        <w:spacing w:before="2" w:line="360" w:lineRule="auto"/>
        <w:ind w:right="355"/>
        <w:jc w:val="both"/>
        <w:textAlignment w:val="auto"/>
      </w:pPr>
      <w:r>
        <w:rPr>
          <w:b/>
        </w:rPr>
        <w:t>第十</w:t>
      </w:r>
      <w:r>
        <w:rPr>
          <w:rFonts w:hint="eastAsia"/>
          <w:b/>
        </w:rPr>
        <w:t>一</w:t>
      </w:r>
      <w:r>
        <w:rPr>
          <w:b/>
        </w:rPr>
        <w:t xml:space="preserve">条 </w:t>
      </w:r>
      <w:r>
        <w:rPr>
          <w:spacing w:val="-8"/>
        </w:rPr>
        <w:t>申请人具有良好的思想道德品质，遵纪守法，诚实守信，身心健</w:t>
      </w:r>
      <w:r>
        <w:t>康。</w:t>
      </w:r>
    </w:p>
    <w:p w14:paraId="17ECBEF2">
      <w:pPr>
        <w:pStyle w:val="4"/>
        <w:keepNext w:val="0"/>
        <w:keepLines w:val="0"/>
        <w:pageBreakBefore w:val="0"/>
        <w:widowControl w:val="0"/>
        <w:kinsoku/>
        <w:wordWrap/>
        <w:overflowPunct/>
        <w:topLinePunct w:val="0"/>
        <w:autoSpaceDE w:val="0"/>
        <w:autoSpaceDN w:val="0"/>
        <w:bidi w:val="0"/>
        <w:adjustRightInd/>
        <w:snapToGrid/>
        <w:spacing w:before="0" w:line="360" w:lineRule="auto"/>
        <w:ind w:left="0" w:firstLine="0"/>
        <w:textAlignment w:val="auto"/>
        <w:rPr>
          <w:sz w:val="20"/>
        </w:rPr>
      </w:pPr>
    </w:p>
    <w:p w14:paraId="5C2A572A">
      <w:pPr>
        <w:pStyle w:val="3"/>
        <w:keepNext w:val="0"/>
        <w:keepLines w:val="0"/>
        <w:pageBreakBefore w:val="0"/>
        <w:widowControl w:val="0"/>
        <w:kinsoku/>
        <w:wordWrap/>
        <w:overflowPunct/>
        <w:topLinePunct w:val="0"/>
        <w:autoSpaceDE w:val="0"/>
        <w:autoSpaceDN w:val="0"/>
        <w:bidi w:val="0"/>
        <w:adjustRightInd/>
        <w:snapToGrid/>
        <w:spacing w:before="212" w:line="360" w:lineRule="auto"/>
        <w:ind w:left="1318" w:right="1073"/>
        <w:jc w:val="center"/>
        <w:textAlignment w:val="auto"/>
      </w:pPr>
      <w:r>
        <w:t>第四章 材料审核</w:t>
      </w:r>
    </w:p>
    <w:p w14:paraId="717E77EF">
      <w:pPr>
        <w:keepNext w:val="0"/>
        <w:keepLines w:val="0"/>
        <w:pageBreakBefore w:val="0"/>
        <w:widowControl w:val="0"/>
        <w:tabs>
          <w:tab w:val="left" w:pos="1802"/>
        </w:tabs>
        <w:kinsoku/>
        <w:wordWrap/>
        <w:overflowPunct/>
        <w:topLinePunct w:val="0"/>
        <w:autoSpaceDE w:val="0"/>
        <w:autoSpaceDN w:val="0"/>
        <w:bidi w:val="0"/>
        <w:adjustRightInd/>
        <w:snapToGrid/>
        <w:spacing w:before="161" w:line="360" w:lineRule="auto"/>
        <w:ind w:left="600"/>
        <w:textAlignment w:val="auto"/>
        <w:rPr>
          <w:sz w:val="24"/>
        </w:rPr>
      </w:pPr>
      <w:r>
        <w:rPr>
          <w:b/>
          <w:sz w:val="24"/>
        </w:rPr>
        <w:t>第十</w:t>
      </w:r>
      <w:r>
        <w:rPr>
          <w:rFonts w:hint="eastAsia"/>
          <w:b/>
          <w:sz w:val="24"/>
        </w:rPr>
        <w:t>二</w:t>
      </w:r>
      <w:r>
        <w:rPr>
          <w:b/>
          <w:sz w:val="24"/>
        </w:rPr>
        <w:t>条</w:t>
      </w:r>
      <w:r>
        <w:rPr>
          <w:rFonts w:hint="eastAsia"/>
          <w:b/>
          <w:sz w:val="24"/>
          <w:lang w:eastAsia="zh"/>
          <w:woUserID w:val="2"/>
        </w:rPr>
        <w:t xml:space="preserve"> </w:t>
      </w:r>
      <w:r>
        <w:rPr>
          <w:sz w:val="24"/>
        </w:rPr>
        <w:t>申请程序和材料</w:t>
      </w:r>
    </w:p>
    <w:p w14:paraId="24D53231">
      <w:pPr>
        <w:pStyle w:val="4"/>
        <w:keepNext w:val="0"/>
        <w:keepLines w:val="0"/>
        <w:pageBreakBefore w:val="0"/>
        <w:widowControl w:val="0"/>
        <w:kinsoku/>
        <w:wordWrap/>
        <w:overflowPunct/>
        <w:topLinePunct w:val="0"/>
        <w:autoSpaceDE w:val="0"/>
        <w:autoSpaceDN w:val="0"/>
        <w:bidi w:val="0"/>
        <w:adjustRightInd/>
        <w:snapToGrid/>
        <w:spacing w:before="160" w:line="360" w:lineRule="auto"/>
        <w:ind w:left="600" w:firstLine="0"/>
        <w:textAlignment w:val="auto"/>
      </w:pPr>
      <w:r>
        <w:t>（一）申请程序</w:t>
      </w:r>
    </w:p>
    <w:p w14:paraId="77D1DEE3">
      <w:pPr>
        <w:pStyle w:val="4"/>
        <w:keepNext w:val="0"/>
        <w:keepLines w:val="0"/>
        <w:pageBreakBefore w:val="0"/>
        <w:widowControl w:val="0"/>
        <w:kinsoku/>
        <w:wordWrap/>
        <w:overflowPunct/>
        <w:topLinePunct w:val="0"/>
        <w:autoSpaceDE w:val="0"/>
        <w:autoSpaceDN w:val="0"/>
        <w:bidi w:val="0"/>
        <w:adjustRightInd/>
        <w:snapToGrid/>
        <w:spacing w:before="161" w:line="360" w:lineRule="auto"/>
        <w:ind w:right="357" w:firstLine="600"/>
        <w:textAlignment w:val="auto"/>
      </w:pPr>
      <w:r>
        <w:t>申请人按当年度博士研究生招生简章要求，向报考导师提出申请，在规定时间内将全部申请材料提交至相应招生单位，并完成网上报名手续。</w:t>
      </w:r>
    </w:p>
    <w:p w14:paraId="2838AEE1">
      <w:pPr>
        <w:pStyle w:val="4"/>
        <w:keepNext w:val="0"/>
        <w:keepLines w:val="0"/>
        <w:pageBreakBefore w:val="0"/>
        <w:widowControl w:val="0"/>
        <w:kinsoku/>
        <w:wordWrap/>
        <w:overflowPunct/>
        <w:topLinePunct w:val="0"/>
        <w:autoSpaceDE w:val="0"/>
        <w:autoSpaceDN w:val="0"/>
        <w:bidi w:val="0"/>
        <w:adjustRightInd/>
        <w:snapToGrid/>
        <w:spacing w:line="360" w:lineRule="auto"/>
        <w:ind w:left="600" w:firstLine="0"/>
        <w:textAlignment w:val="auto"/>
      </w:pPr>
      <w:r>
        <w:t>（二）申请人提交申请材料</w:t>
      </w:r>
    </w:p>
    <w:p w14:paraId="707FB241">
      <w:pPr>
        <w:pStyle w:val="9"/>
        <w:keepNext w:val="0"/>
        <w:keepLines w:val="0"/>
        <w:pageBreakBefore w:val="0"/>
        <w:widowControl w:val="0"/>
        <w:numPr>
          <w:ilvl w:val="0"/>
          <w:numId w:val="2"/>
        </w:numPr>
        <w:tabs>
          <w:tab w:val="left" w:pos="841"/>
        </w:tabs>
        <w:kinsoku/>
        <w:wordWrap/>
        <w:overflowPunct/>
        <w:topLinePunct w:val="0"/>
        <w:autoSpaceDE w:val="0"/>
        <w:autoSpaceDN w:val="0"/>
        <w:bidi w:val="0"/>
        <w:adjustRightInd/>
        <w:snapToGrid/>
        <w:spacing w:before="42" w:line="360" w:lineRule="auto"/>
        <w:ind w:left="285" w:leftChars="20" w:right="357"/>
        <w:jc w:val="both"/>
        <w:textAlignment w:val="auto"/>
        <w:rPr>
          <w:sz w:val="24"/>
        </w:rPr>
      </w:pPr>
      <w:r>
        <w:rPr>
          <w:sz w:val="24"/>
        </w:rPr>
        <w:t>广东外语外贸大学“申请-考核”制选拔博士研究生申请表；</w:t>
      </w:r>
    </w:p>
    <w:p w14:paraId="7F16A651">
      <w:pPr>
        <w:pStyle w:val="9"/>
        <w:keepNext w:val="0"/>
        <w:keepLines w:val="0"/>
        <w:pageBreakBefore w:val="0"/>
        <w:widowControl w:val="0"/>
        <w:numPr>
          <w:ilvl w:val="0"/>
          <w:numId w:val="2"/>
        </w:numPr>
        <w:tabs>
          <w:tab w:val="left" w:pos="841"/>
        </w:tabs>
        <w:kinsoku/>
        <w:wordWrap/>
        <w:overflowPunct/>
        <w:topLinePunct w:val="0"/>
        <w:autoSpaceDE w:val="0"/>
        <w:autoSpaceDN w:val="0"/>
        <w:bidi w:val="0"/>
        <w:adjustRightInd/>
        <w:snapToGrid/>
        <w:spacing w:before="42" w:line="360" w:lineRule="auto"/>
        <w:ind w:left="285" w:leftChars="20" w:right="357"/>
        <w:jc w:val="both"/>
        <w:textAlignment w:val="auto"/>
        <w:rPr>
          <w:sz w:val="24"/>
        </w:rPr>
      </w:pPr>
      <w:r>
        <w:rPr>
          <w:sz w:val="24"/>
        </w:rPr>
        <w:t>博士研究生报名登记表（网上报名后打印下载）；</w:t>
      </w:r>
    </w:p>
    <w:p w14:paraId="5A1B5B45">
      <w:pPr>
        <w:pStyle w:val="9"/>
        <w:keepNext w:val="0"/>
        <w:keepLines w:val="0"/>
        <w:pageBreakBefore w:val="0"/>
        <w:widowControl w:val="0"/>
        <w:numPr>
          <w:ilvl w:val="0"/>
          <w:numId w:val="2"/>
        </w:numPr>
        <w:tabs>
          <w:tab w:val="left" w:pos="841"/>
        </w:tabs>
        <w:kinsoku/>
        <w:wordWrap/>
        <w:overflowPunct/>
        <w:topLinePunct w:val="0"/>
        <w:autoSpaceDE w:val="0"/>
        <w:autoSpaceDN w:val="0"/>
        <w:bidi w:val="0"/>
        <w:adjustRightInd/>
        <w:snapToGrid/>
        <w:spacing w:before="42" w:line="360" w:lineRule="auto"/>
        <w:ind w:left="285" w:leftChars="20" w:right="357"/>
        <w:jc w:val="both"/>
        <w:textAlignment w:val="auto"/>
        <w:rPr>
          <w:sz w:val="24"/>
        </w:rPr>
      </w:pPr>
      <w:r>
        <w:rPr>
          <w:sz w:val="24"/>
        </w:rPr>
        <w:t>身份证以及本科、硕士研究生阶段学历、学位证书复印件和学历认证报告</w:t>
      </w:r>
    </w:p>
    <w:p w14:paraId="66813D47">
      <w:pPr>
        <w:pStyle w:val="9"/>
        <w:keepNext w:val="0"/>
        <w:keepLines w:val="0"/>
        <w:pageBreakBefore w:val="0"/>
        <w:widowControl w:val="0"/>
        <w:numPr>
          <w:ilvl w:val="0"/>
          <w:numId w:val="0"/>
        </w:numPr>
        <w:tabs>
          <w:tab w:val="left" w:pos="841"/>
        </w:tabs>
        <w:kinsoku/>
        <w:wordWrap/>
        <w:overflowPunct/>
        <w:topLinePunct w:val="0"/>
        <w:autoSpaceDE w:val="0"/>
        <w:autoSpaceDN w:val="0"/>
        <w:bidi w:val="0"/>
        <w:adjustRightInd/>
        <w:snapToGrid/>
        <w:spacing w:before="42" w:line="360" w:lineRule="auto"/>
        <w:ind w:leftChars="20" w:right="357" w:rightChars="0"/>
        <w:jc w:val="both"/>
        <w:textAlignment w:val="auto"/>
        <w:rPr>
          <w:sz w:val="24"/>
        </w:rPr>
      </w:pPr>
      <w:r>
        <w:rPr>
          <w:sz w:val="24"/>
        </w:rPr>
        <w:t>（应届硕士生须提供在读证明并在入学报到后补交学历、学位复印件、学历认证报告）；</w:t>
      </w:r>
    </w:p>
    <w:p w14:paraId="298B2141">
      <w:pPr>
        <w:pStyle w:val="9"/>
        <w:keepNext w:val="0"/>
        <w:keepLines w:val="0"/>
        <w:pageBreakBefore w:val="0"/>
        <w:widowControl w:val="0"/>
        <w:numPr>
          <w:ilvl w:val="0"/>
          <w:numId w:val="2"/>
        </w:numPr>
        <w:tabs>
          <w:tab w:val="left" w:pos="841"/>
        </w:tabs>
        <w:kinsoku/>
        <w:wordWrap/>
        <w:overflowPunct/>
        <w:topLinePunct w:val="0"/>
        <w:autoSpaceDE w:val="0"/>
        <w:autoSpaceDN w:val="0"/>
        <w:bidi w:val="0"/>
        <w:adjustRightInd/>
        <w:snapToGrid/>
        <w:spacing w:before="42" w:line="360" w:lineRule="auto"/>
        <w:ind w:left="285" w:leftChars="20" w:right="357"/>
        <w:jc w:val="both"/>
        <w:textAlignment w:val="auto"/>
        <w:rPr>
          <w:sz w:val="24"/>
        </w:rPr>
      </w:pPr>
      <w:r>
        <w:rPr>
          <w:sz w:val="24"/>
        </w:rPr>
        <w:t>硕士阶段的成绩单原件（复印件需加盖成绩管理部门或者档案管理部门公章）；</w:t>
      </w:r>
    </w:p>
    <w:p w14:paraId="372F4710">
      <w:pPr>
        <w:pStyle w:val="9"/>
        <w:keepNext w:val="0"/>
        <w:keepLines w:val="0"/>
        <w:pageBreakBefore w:val="0"/>
        <w:widowControl w:val="0"/>
        <w:numPr>
          <w:ilvl w:val="0"/>
          <w:numId w:val="2"/>
        </w:numPr>
        <w:tabs>
          <w:tab w:val="left" w:pos="841"/>
        </w:tabs>
        <w:kinsoku/>
        <w:wordWrap/>
        <w:overflowPunct/>
        <w:topLinePunct w:val="0"/>
        <w:autoSpaceDE w:val="0"/>
        <w:autoSpaceDN w:val="0"/>
        <w:bidi w:val="0"/>
        <w:adjustRightInd/>
        <w:snapToGrid/>
        <w:spacing w:before="42" w:line="360" w:lineRule="auto"/>
        <w:ind w:left="285" w:leftChars="20" w:right="357"/>
        <w:jc w:val="both"/>
        <w:textAlignment w:val="auto"/>
        <w:rPr>
          <w:sz w:val="24"/>
        </w:rPr>
      </w:pPr>
      <w:r>
        <w:rPr>
          <w:rFonts w:hint="eastAsia"/>
          <w:sz w:val="24"/>
        </w:rPr>
        <w:t>硕士学位论文及全部论文评阅书的复印件(应届生须提交开题报告及完成论文初稿);就读国(</w:t>
      </w:r>
      <w:r>
        <w:rPr>
          <w:rFonts w:hint="eastAsia"/>
          <w:sz w:val="24"/>
          <w:lang w:val="en-US" w:eastAsia="zh-CN"/>
        </w:rPr>
        <w:t>境</w:t>
      </w:r>
      <w:r>
        <w:rPr>
          <w:rFonts w:hint="eastAsia"/>
          <w:sz w:val="24"/>
        </w:rPr>
        <w:t>)外学校不要求撰写硕士学位论文者，须提交能够代表自身学术能力的代表性中外文专著、论文、项目研究成果、调研报告等材料</w:t>
      </w:r>
      <w:r>
        <w:rPr>
          <w:sz w:val="24"/>
        </w:rPr>
        <w:t>；</w:t>
      </w:r>
    </w:p>
    <w:p w14:paraId="7713FA42">
      <w:pPr>
        <w:pStyle w:val="9"/>
        <w:keepNext w:val="0"/>
        <w:keepLines w:val="0"/>
        <w:pageBreakBefore w:val="0"/>
        <w:widowControl w:val="0"/>
        <w:numPr>
          <w:ilvl w:val="0"/>
          <w:numId w:val="2"/>
        </w:numPr>
        <w:tabs>
          <w:tab w:val="left" w:pos="841"/>
        </w:tabs>
        <w:kinsoku/>
        <w:wordWrap/>
        <w:overflowPunct/>
        <w:topLinePunct w:val="0"/>
        <w:autoSpaceDE w:val="0"/>
        <w:autoSpaceDN w:val="0"/>
        <w:bidi w:val="0"/>
        <w:adjustRightInd/>
        <w:snapToGrid/>
        <w:spacing w:before="42" w:line="360" w:lineRule="auto"/>
        <w:ind w:left="285" w:leftChars="20" w:right="357"/>
        <w:jc w:val="both"/>
        <w:textAlignment w:val="auto"/>
        <w:rPr>
          <w:sz w:val="24"/>
        </w:rPr>
      </w:pPr>
      <w:r>
        <w:rPr>
          <w:sz w:val="24"/>
        </w:rPr>
        <w:t>两名与报考学科相同或相近专业的教授出具的专家推荐书；</w:t>
      </w:r>
    </w:p>
    <w:p w14:paraId="26DE6E77">
      <w:pPr>
        <w:pStyle w:val="9"/>
        <w:keepNext w:val="0"/>
        <w:keepLines w:val="0"/>
        <w:pageBreakBefore w:val="0"/>
        <w:widowControl w:val="0"/>
        <w:numPr>
          <w:ilvl w:val="0"/>
          <w:numId w:val="2"/>
        </w:numPr>
        <w:tabs>
          <w:tab w:val="left" w:pos="841"/>
        </w:tabs>
        <w:kinsoku/>
        <w:wordWrap/>
        <w:overflowPunct/>
        <w:topLinePunct w:val="0"/>
        <w:autoSpaceDE w:val="0"/>
        <w:autoSpaceDN w:val="0"/>
        <w:bidi w:val="0"/>
        <w:adjustRightInd/>
        <w:snapToGrid/>
        <w:spacing w:before="42" w:line="360" w:lineRule="auto"/>
        <w:ind w:left="285" w:leftChars="20" w:right="357"/>
        <w:jc w:val="both"/>
        <w:textAlignment w:val="auto"/>
        <w:rPr>
          <w:sz w:val="24"/>
        </w:rPr>
      </w:pPr>
      <w:r>
        <w:rPr>
          <w:sz w:val="24"/>
        </w:rPr>
        <w:t>外语成绩单复印件；</w:t>
      </w:r>
    </w:p>
    <w:p w14:paraId="4B61BA39">
      <w:pPr>
        <w:pStyle w:val="9"/>
        <w:keepNext w:val="0"/>
        <w:keepLines w:val="0"/>
        <w:pageBreakBefore w:val="0"/>
        <w:widowControl w:val="0"/>
        <w:numPr>
          <w:ilvl w:val="0"/>
          <w:numId w:val="2"/>
        </w:numPr>
        <w:tabs>
          <w:tab w:val="left" w:pos="841"/>
        </w:tabs>
        <w:kinsoku/>
        <w:wordWrap/>
        <w:overflowPunct/>
        <w:topLinePunct w:val="0"/>
        <w:autoSpaceDE w:val="0"/>
        <w:autoSpaceDN w:val="0"/>
        <w:bidi w:val="0"/>
        <w:adjustRightInd/>
        <w:snapToGrid/>
        <w:spacing w:before="42" w:line="360" w:lineRule="auto"/>
        <w:ind w:left="285" w:leftChars="20" w:right="357"/>
        <w:jc w:val="both"/>
        <w:textAlignment w:val="auto"/>
        <w:rPr>
          <w:sz w:val="24"/>
        </w:rPr>
      </w:pPr>
      <w:r>
        <w:rPr>
          <w:rFonts w:hint="eastAsia"/>
          <w:spacing w:val="-6"/>
          <w:sz w:val="24"/>
        </w:rPr>
        <w:t>攻读博士学位阶段拟开展的研究计划。包含研究方向、研究问题(博士论文选题构想)、研究方法、参考文献等</w:t>
      </w:r>
      <w:r>
        <w:rPr>
          <w:sz w:val="24"/>
        </w:rPr>
        <w:t>；</w:t>
      </w:r>
    </w:p>
    <w:p w14:paraId="7995E0C6">
      <w:pPr>
        <w:pStyle w:val="9"/>
        <w:keepNext w:val="0"/>
        <w:keepLines w:val="0"/>
        <w:pageBreakBefore w:val="0"/>
        <w:widowControl w:val="0"/>
        <w:numPr>
          <w:ilvl w:val="0"/>
          <w:numId w:val="0"/>
        </w:numPr>
        <w:tabs>
          <w:tab w:val="left" w:pos="841"/>
        </w:tabs>
        <w:kinsoku/>
        <w:wordWrap/>
        <w:overflowPunct/>
        <w:topLinePunct w:val="0"/>
        <w:autoSpaceDE w:val="0"/>
        <w:autoSpaceDN w:val="0"/>
        <w:bidi w:val="0"/>
        <w:adjustRightInd/>
        <w:snapToGrid/>
        <w:spacing w:before="42" w:line="360" w:lineRule="auto"/>
        <w:ind w:leftChars="20" w:right="357" w:rightChars="0"/>
        <w:jc w:val="both"/>
        <w:textAlignment w:val="auto"/>
        <w:rPr>
          <w:sz w:val="24"/>
        </w:rPr>
      </w:pPr>
      <w:r>
        <w:rPr>
          <w:rFonts w:hint="eastAsia"/>
          <w:sz w:val="24"/>
          <w:lang w:eastAsia="zh"/>
          <w:woUserID w:val="2"/>
        </w:rPr>
        <w:t>9.</w:t>
      </w:r>
      <w:r>
        <w:rPr>
          <w:rFonts w:hint="eastAsia"/>
          <w:sz w:val="24"/>
        </w:rPr>
        <w:t>从事相关工作的获奖证书、专业研究著作、论文、工作业绩证明等材料</w:t>
      </w:r>
      <w:r>
        <w:rPr>
          <w:sz w:val="24"/>
        </w:rPr>
        <w:t>；</w:t>
      </w:r>
    </w:p>
    <w:p w14:paraId="7781A21A">
      <w:pPr>
        <w:pStyle w:val="9"/>
        <w:keepNext w:val="0"/>
        <w:keepLines w:val="0"/>
        <w:pageBreakBefore w:val="0"/>
        <w:widowControl w:val="0"/>
        <w:numPr>
          <w:ilvl w:val="0"/>
          <w:numId w:val="0"/>
        </w:numPr>
        <w:tabs>
          <w:tab w:val="left" w:pos="841"/>
        </w:tabs>
        <w:kinsoku/>
        <w:wordWrap/>
        <w:overflowPunct/>
        <w:topLinePunct w:val="0"/>
        <w:autoSpaceDE w:val="0"/>
        <w:autoSpaceDN w:val="0"/>
        <w:bidi w:val="0"/>
        <w:adjustRightInd/>
        <w:snapToGrid/>
        <w:spacing w:before="42" w:line="360" w:lineRule="auto"/>
        <w:ind w:leftChars="20" w:right="357" w:rightChars="0"/>
        <w:jc w:val="both"/>
        <w:textAlignment w:val="auto"/>
        <w:rPr>
          <w:sz w:val="24"/>
        </w:rPr>
      </w:pPr>
      <w:r>
        <w:rPr>
          <w:rFonts w:hint="eastAsia"/>
          <w:sz w:val="24"/>
          <w:lang w:eastAsia="zh"/>
          <w:woUserID w:val="2"/>
        </w:rPr>
        <w:t>10.</w:t>
      </w:r>
      <w:r>
        <w:rPr>
          <w:sz w:val="24"/>
        </w:rPr>
        <w:t>二级甲等及以上医院出具的体检表</w:t>
      </w:r>
      <w:r>
        <w:rPr>
          <w:rFonts w:hint="eastAsia"/>
          <w:sz w:val="24"/>
          <w:lang w:eastAsia="zh-CN"/>
        </w:rPr>
        <w:t>；</w:t>
      </w:r>
    </w:p>
    <w:p w14:paraId="0511856A">
      <w:pPr>
        <w:pStyle w:val="9"/>
        <w:keepNext w:val="0"/>
        <w:keepLines w:val="0"/>
        <w:pageBreakBefore w:val="0"/>
        <w:widowControl w:val="0"/>
        <w:numPr>
          <w:ilvl w:val="0"/>
          <w:numId w:val="0"/>
        </w:numPr>
        <w:tabs>
          <w:tab w:val="left" w:pos="841"/>
        </w:tabs>
        <w:kinsoku/>
        <w:wordWrap/>
        <w:overflowPunct/>
        <w:topLinePunct w:val="0"/>
        <w:autoSpaceDE w:val="0"/>
        <w:autoSpaceDN w:val="0"/>
        <w:bidi w:val="0"/>
        <w:adjustRightInd/>
        <w:snapToGrid/>
        <w:spacing w:before="42" w:line="360" w:lineRule="auto"/>
        <w:ind w:leftChars="20" w:right="357" w:rightChars="0"/>
        <w:jc w:val="both"/>
        <w:textAlignment w:val="auto"/>
        <w:rPr>
          <w:sz w:val="24"/>
        </w:rPr>
      </w:pPr>
      <w:r>
        <w:rPr>
          <w:rFonts w:hint="eastAsia"/>
          <w:sz w:val="24"/>
          <w:lang w:eastAsia="zh"/>
          <w:woUserID w:val="2"/>
        </w:rPr>
        <w:t>11.</w:t>
      </w:r>
      <w:r>
        <w:rPr>
          <w:rFonts w:hint="eastAsia"/>
          <w:sz w:val="24"/>
        </w:rPr>
        <w:t>招生单位要求的其他材料。</w:t>
      </w:r>
    </w:p>
    <w:p w14:paraId="7234389C">
      <w:pPr>
        <w:pStyle w:val="4"/>
        <w:keepNext w:val="0"/>
        <w:keepLines w:val="0"/>
        <w:pageBreakBefore w:val="0"/>
        <w:widowControl w:val="0"/>
        <w:tabs>
          <w:tab w:val="left" w:pos="1802"/>
        </w:tabs>
        <w:kinsoku/>
        <w:wordWrap/>
        <w:overflowPunct/>
        <w:topLinePunct w:val="0"/>
        <w:autoSpaceDE w:val="0"/>
        <w:autoSpaceDN w:val="0"/>
        <w:bidi w:val="0"/>
        <w:adjustRightInd/>
        <w:snapToGrid/>
        <w:spacing w:before="161" w:line="360" w:lineRule="auto"/>
        <w:ind w:left="44" w:leftChars="20" w:right="357" w:firstLine="0"/>
        <w:textAlignment w:val="auto"/>
        <w:rPr>
          <w:spacing w:val="-19"/>
        </w:rPr>
      </w:pPr>
      <w:r>
        <w:t>申请人必须保证各项申请材料的真实性和准确性</w:t>
      </w:r>
      <w:r>
        <w:rPr>
          <w:spacing w:val="-19"/>
        </w:rPr>
        <w:t>。</w:t>
      </w:r>
    </w:p>
    <w:p w14:paraId="5613126C">
      <w:pPr>
        <w:pStyle w:val="4"/>
        <w:keepNext w:val="0"/>
        <w:keepLines w:val="0"/>
        <w:pageBreakBefore w:val="0"/>
        <w:widowControl w:val="0"/>
        <w:tabs>
          <w:tab w:val="left" w:pos="1802"/>
        </w:tabs>
        <w:kinsoku/>
        <w:wordWrap/>
        <w:overflowPunct/>
        <w:topLinePunct w:val="0"/>
        <w:autoSpaceDE w:val="0"/>
        <w:autoSpaceDN w:val="0"/>
        <w:bidi w:val="0"/>
        <w:adjustRightInd/>
        <w:snapToGrid/>
        <w:spacing w:before="161" w:line="360" w:lineRule="auto"/>
        <w:ind w:left="44" w:leftChars="20" w:right="357" w:firstLine="0"/>
        <w:textAlignment w:val="auto"/>
      </w:pPr>
      <w:r>
        <w:rPr>
          <w:b/>
        </w:rPr>
        <w:t>第十</w:t>
      </w:r>
      <w:r>
        <w:rPr>
          <w:rFonts w:hint="eastAsia"/>
          <w:b/>
        </w:rPr>
        <w:t>三</w:t>
      </w:r>
      <w:r>
        <w:rPr>
          <w:b/>
        </w:rPr>
        <w:t>条</w:t>
      </w:r>
      <w:r>
        <w:rPr>
          <w:rFonts w:hint="eastAsia"/>
          <w:b/>
          <w:lang w:eastAsia="zh"/>
          <w:woUserID w:val="2"/>
        </w:rPr>
        <w:t xml:space="preserve"> </w:t>
      </w:r>
      <w:r>
        <w:t>资格审查</w:t>
      </w:r>
    </w:p>
    <w:p w14:paraId="465BD41A">
      <w:pPr>
        <w:pStyle w:val="4"/>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textAlignment w:val="auto"/>
      </w:pPr>
      <w:r>
        <w:t>（一）形式审查</w:t>
      </w:r>
    </w:p>
    <w:p w14:paraId="4FC700BB">
      <w:pPr>
        <w:pStyle w:val="4"/>
        <w:keepNext w:val="0"/>
        <w:keepLines w:val="0"/>
        <w:pageBreakBefore w:val="0"/>
        <w:widowControl w:val="0"/>
        <w:kinsoku/>
        <w:wordWrap/>
        <w:overflowPunct/>
        <w:topLinePunct w:val="0"/>
        <w:autoSpaceDE w:val="0"/>
        <w:autoSpaceDN w:val="0"/>
        <w:bidi w:val="0"/>
        <w:adjustRightInd/>
        <w:snapToGrid/>
        <w:spacing w:before="160" w:line="360" w:lineRule="auto"/>
        <w:ind w:left="600" w:firstLine="0"/>
        <w:textAlignment w:val="auto"/>
      </w:pPr>
      <w:r>
        <w:rPr>
          <w:rFonts w:hint="eastAsia"/>
          <w:bCs/>
          <w:lang w:val="en-US"/>
        </w:rPr>
        <w:t>本学院</w:t>
      </w:r>
      <w:r>
        <w:t>在规定时间内接收考生提交的申请材料，并对材料进行形式审查。</w:t>
      </w:r>
    </w:p>
    <w:p w14:paraId="163F2F42">
      <w:pPr>
        <w:pStyle w:val="4"/>
        <w:keepNext w:val="0"/>
        <w:keepLines w:val="0"/>
        <w:pageBreakBefore w:val="0"/>
        <w:widowControl w:val="0"/>
        <w:kinsoku/>
        <w:wordWrap/>
        <w:overflowPunct/>
        <w:topLinePunct w:val="0"/>
        <w:autoSpaceDE w:val="0"/>
        <w:autoSpaceDN w:val="0"/>
        <w:bidi w:val="0"/>
        <w:adjustRightInd/>
        <w:snapToGrid/>
        <w:spacing w:before="161" w:line="360" w:lineRule="auto"/>
        <w:ind w:left="0" w:leftChars="0" w:firstLine="0" w:firstLineChars="0"/>
        <w:textAlignment w:val="auto"/>
      </w:pPr>
      <w:r>
        <w:t>（二）材料审核评价</w:t>
      </w:r>
    </w:p>
    <w:p w14:paraId="3AE64FA9">
      <w:pPr>
        <w:pStyle w:val="4"/>
        <w:keepNext w:val="0"/>
        <w:keepLines w:val="0"/>
        <w:pageBreakBefore w:val="0"/>
        <w:widowControl w:val="0"/>
        <w:kinsoku/>
        <w:wordWrap/>
        <w:overflowPunct/>
        <w:topLinePunct w:val="0"/>
        <w:autoSpaceDE w:val="0"/>
        <w:autoSpaceDN w:val="0"/>
        <w:bidi w:val="0"/>
        <w:adjustRightInd/>
        <w:snapToGrid/>
        <w:spacing w:before="160" w:line="360" w:lineRule="auto"/>
        <w:ind w:right="357"/>
        <w:jc w:val="both"/>
        <w:textAlignment w:val="auto"/>
      </w:pPr>
      <w:r>
        <w:rPr>
          <w:rFonts w:hint="eastAsia"/>
          <w:bCs/>
          <w:lang w:val="en-US"/>
        </w:rPr>
        <w:t>本学院</w:t>
      </w:r>
      <w:r>
        <w:rPr>
          <w:spacing w:val="-5"/>
        </w:rPr>
        <w:t>材料审核专家组根据申请人的材料和报考学科专业的培养要求，对申</w:t>
      </w:r>
      <w:r>
        <w:rPr>
          <w:spacing w:val="-8"/>
        </w:rPr>
        <w:t>请人的思想品德、学科专业背景、研究能力以及培养潜力等进行评价，根据材料</w:t>
      </w:r>
      <w:r>
        <w:t>审核评价成绩确定参加综合考核的申请人名单。</w:t>
      </w:r>
    </w:p>
    <w:p w14:paraId="3698E781">
      <w:pPr>
        <w:pStyle w:val="4"/>
        <w:keepNext w:val="0"/>
        <w:keepLines w:val="0"/>
        <w:pageBreakBefore w:val="0"/>
        <w:widowControl w:val="0"/>
        <w:kinsoku/>
        <w:wordWrap/>
        <w:overflowPunct/>
        <w:topLinePunct w:val="0"/>
        <w:autoSpaceDE w:val="0"/>
        <w:autoSpaceDN w:val="0"/>
        <w:bidi w:val="0"/>
        <w:adjustRightInd/>
        <w:snapToGrid/>
        <w:spacing w:before="0" w:line="360" w:lineRule="auto"/>
        <w:ind w:left="0" w:firstLine="0"/>
        <w:textAlignment w:val="auto"/>
      </w:pPr>
    </w:p>
    <w:p w14:paraId="3E2CD93E">
      <w:pPr>
        <w:numPr>
          <w:ilvl w:val="0"/>
          <w:numId w:val="3"/>
        </w:numPr>
        <w:bidi w:val="0"/>
        <w:jc w:val="center"/>
        <w:rPr>
          <w:b/>
          <w:spacing w:val="-16"/>
          <w:sz w:val="24"/>
        </w:rPr>
      </w:pPr>
      <w:r>
        <w:rPr>
          <w:b/>
          <w:sz w:val="24"/>
        </w:rPr>
        <w:t>选</w:t>
      </w:r>
      <w:r>
        <w:rPr>
          <w:rFonts w:hint="eastAsia"/>
          <w:b/>
          <w:sz w:val="24"/>
          <w:lang w:val="en-US" w:eastAsia="zh-CN"/>
        </w:rPr>
        <w:t>拔</w:t>
      </w:r>
      <w:r>
        <w:rPr>
          <w:b/>
          <w:sz w:val="24"/>
        </w:rPr>
        <w:t>标</w:t>
      </w:r>
      <w:r>
        <w:rPr>
          <w:b/>
          <w:spacing w:val="-16"/>
          <w:sz w:val="24"/>
        </w:rPr>
        <w:t>准</w:t>
      </w:r>
      <w:r>
        <w:rPr>
          <w:rFonts w:hint="eastAsia"/>
          <w:b/>
          <w:spacing w:val="-16"/>
          <w:sz w:val="24"/>
          <w:lang w:eastAsia="zh-CN"/>
        </w:rPr>
        <w:t>、</w:t>
      </w:r>
    </w:p>
    <w:p w14:paraId="55B2040F">
      <w:pPr>
        <w:numPr>
          <w:ilvl w:val="0"/>
          <w:numId w:val="0"/>
        </w:numPr>
        <w:bidi w:val="0"/>
        <w:jc w:val="both"/>
        <w:rPr>
          <w:b/>
          <w:spacing w:val="-16"/>
          <w:sz w:val="24"/>
        </w:rPr>
      </w:pPr>
    </w:p>
    <w:p w14:paraId="57296704">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44" w:leftChars="20" w:right="357"/>
        <w:textAlignment w:val="auto"/>
        <w:rPr>
          <w:sz w:val="24"/>
        </w:rPr>
      </w:pPr>
      <w:r>
        <w:rPr>
          <w:b/>
          <w:sz w:val="24"/>
        </w:rPr>
        <w:t>第十</w:t>
      </w:r>
      <w:r>
        <w:rPr>
          <w:rFonts w:hint="eastAsia"/>
          <w:b/>
          <w:sz w:val="24"/>
        </w:rPr>
        <w:t>四</w:t>
      </w:r>
      <w:r>
        <w:rPr>
          <w:b/>
          <w:sz w:val="24"/>
        </w:rPr>
        <w:t>条</w:t>
      </w:r>
      <w:r>
        <w:rPr>
          <w:rFonts w:hint="eastAsia"/>
          <w:b/>
          <w:sz w:val="24"/>
          <w:lang w:eastAsia="zh"/>
          <w:woUserID w:val="2"/>
        </w:rPr>
        <w:t xml:space="preserve"> </w:t>
      </w:r>
      <w:r>
        <w:rPr>
          <w:sz w:val="24"/>
        </w:rPr>
        <w:t>材料评价的成绩（百分制）构成：</w:t>
      </w:r>
    </w:p>
    <w:p w14:paraId="6287FFFC">
      <w:pPr>
        <w:pStyle w:val="9"/>
        <w:keepNext w:val="0"/>
        <w:keepLines w:val="0"/>
        <w:pageBreakBefore w:val="0"/>
        <w:widowControl w:val="0"/>
        <w:numPr>
          <w:ilvl w:val="0"/>
          <w:numId w:val="0"/>
        </w:numPr>
        <w:tabs>
          <w:tab w:val="left" w:pos="961"/>
        </w:tabs>
        <w:kinsoku/>
        <w:wordWrap/>
        <w:overflowPunct/>
        <w:topLinePunct w:val="0"/>
        <w:autoSpaceDE w:val="0"/>
        <w:autoSpaceDN w:val="0"/>
        <w:bidi w:val="0"/>
        <w:adjustRightInd/>
        <w:snapToGrid/>
        <w:spacing w:before="1" w:line="360" w:lineRule="auto"/>
        <w:ind w:left="44" w:leftChars="20" w:right="357" w:rightChars="0" w:firstLine="472" w:firstLineChars="200"/>
        <w:jc w:val="both"/>
        <w:textAlignment w:val="auto"/>
        <w:rPr>
          <w:sz w:val="24"/>
        </w:rPr>
      </w:pPr>
      <w:r>
        <w:rPr>
          <w:rFonts w:hint="eastAsia"/>
          <w:spacing w:val="-2"/>
          <w:sz w:val="24"/>
          <w:lang w:val="en-US" w:eastAsia="zh-CN"/>
        </w:rPr>
        <w:t>1.</w:t>
      </w:r>
      <w:r>
        <w:rPr>
          <w:spacing w:val="-2"/>
          <w:sz w:val="24"/>
        </w:rPr>
        <w:t>往届生：研究计划书：</w:t>
      </w:r>
      <w:r>
        <w:rPr>
          <w:rFonts w:hint="eastAsia"/>
          <w:sz w:val="24"/>
          <w:lang w:val="en-US" w:eastAsia="zh-CN"/>
        </w:rPr>
        <w:t>5</w:t>
      </w:r>
      <w:r>
        <w:rPr>
          <w:sz w:val="24"/>
        </w:rPr>
        <w:t>0%</w:t>
      </w:r>
      <w:r>
        <w:rPr>
          <w:spacing w:val="-9"/>
          <w:sz w:val="24"/>
        </w:rPr>
        <w:t>；发表论文、论著情况</w:t>
      </w:r>
      <w:r>
        <w:rPr>
          <w:rFonts w:hint="eastAsia"/>
          <w:spacing w:val="-9"/>
          <w:sz w:val="24"/>
          <w:lang w:val="en-US" w:eastAsia="zh-CN"/>
        </w:rPr>
        <w:t>20</w:t>
      </w:r>
      <w:r>
        <w:rPr>
          <w:sz w:val="24"/>
        </w:rPr>
        <w:t>%</w:t>
      </w:r>
      <w:r>
        <w:rPr>
          <w:spacing w:val="-2"/>
          <w:sz w:val="24"/>
        </w:rPr>
        <w:t>；科研项目及学术</w:t>
      </w:r>
      <w:r>
        <w:rPr>
          <w:sz w:val="24"/>
        </w:rPr>
        <w:t>获奖：15%；参加学术会议或国</w:t>
      </w:r>
      <w:r>
        <w:rPr>
          <w:rFonts w:hint="eastAsia"/>
          <w:sz w:val="24"/>
          <w:lang w:eastAsia="zh-CN"/>
        </w:rPr>
        <w:t>（</w:t>
      </w:r>
      <w:r>
        <w:rPr>
          <w:rFonts w:hint="eastAsia"/>
          <w:sz w:val="24"/>
          <w:lang w:val="en-US" w:eastAsia="zh-CN"/>
        </w:rPr>
        <w:t>境</w:t>
      </w:r>
      <w:r>
        <w:rPr>
          <w:rFonts w:hint="eastAsia"/>
          <w:sz w:val="24"/>
          <w:lang w:eastAsia="zh-CN"/>
        </w:rPr>
        <w:t>）</w:t>
      </w:r>
      <w:r>
        <w:rPr>
          <w:sz w:val="24"/>
        </w:rPr>
        <w:t>外访学进修情况：</w:t>
      </w:r>
      <w:r>
        <w:rPr>
          <w:rFonts w:hint="eastAsia"/>
          <w:sz w:val="24"/>
          <w:lang w:val="en-US" w:eastAsia="zh-CN"/>
        </w:rPr>
        <w:t>15</w:t>
      </w:r>
      <w:r>
        <w:rPr>
          <w:sz w:val="24"/>
        </w:rPr>
        <w:t>%。</w:t>
      </w:r>
    </w:p>
    <w:p w14:paraId="11C48DE9">
      <w:pPr>
        <w:pStyle w:val="9"/>
        <w:keepNext w:val="0"/>
        <w:keepLines w:val="0"/>
        <w:pageBreakBefore w:val="0"/>
        <w:widowControl w:val="0"/>
        <w:numPr>
          <w:ilvl w:val="0"/>
          <w:numId w:val="0"/>
        </w:numPr>
        <w:tabs>
          <w:tab w:val="left" w:pos="961"/>
        </w:tabs>
        <w:kinsoku/>
        <w:wordWrap/>
        <w:overflowPunct/>
        <w:topLinePunct w:val="0"/>
        <w:autoSpaceDE w:val="0"/>
        <w:autoSpaceDN w:val="0"/>
        <w:bidi w:val="0"/>
        <w:adjustRightInd/>
        <w:snapToGrid/>
        <w:spacing w:before="42" w:line="360" w:lineRule="auto"/>
        <w:ind w:left="44" w:leftChars="20" w:right="357" w:rightChars="0" w:firstLine="472" w:firstLineChars="200"/>
        <w:jc w:val="both"/>
        <w:textAlignment w:val="auto"/>
        <w:rPr>
          <w:sz w:val="24"/>
        </w:rPr>
      </w:pPr>
      <w:r>
        <w:rPr>
          <w:rFonts w:hint="eastAsia"/>
          <w:spacing w:val="-2"/>
          <w:sz w:val="24"/>
          <w:lang w:val="en-US" w:eastAsia="zh-CN"/>
        </w:rPr>
        <w:t>2.</w:t>
      </w:r>
      <w:r>
        <w:rPr>
          <w:spacing w:val="-2"/>
          <w:sz w:val="24"/>
        </w:rPr>
        <w:t>应届生：研究计划书：</w:t>
      </w:r>
      <w:r>
        <w:rPr>
          <w:rFonts w:hint="eastAsia"/>
          <w:sz w:val="24"/>
          <w:lang w:val="en-US" w:eastAsia="zh-CN"/>
        </w:rPr>
        <w:t>5</w:t>
      </w:r>
      <w:r>
        <w:rPr>
          <w:sz w:val="24"/>
        </w:rPr>
        <w:t>0%</w:t>
      </w:r>
      <w:r>
        <w:rPr>
          <w:spacing w:val="-9"/>
          <w:sz w:val="24"/>
        </w:rPr>
        <w:t xml:space="preserve">；发表论文、论著情况 </w:t>
      </w:r>
      <w:r>
        <w:rPr>
          <w:sz w:val="24"/>
        </w:rPr>
        <w:t>1</w:t>
      </w:r>
      <w:r>
        <w:rPr>
          <w:rFonts w:hint="eastAsia"/>
          <w:sz w:val="24"/>
          <w:lang w:val="en-US" w:eastAsia="zh-CN"/>
        </w:rPr>
        <w:t>5</w:t>
      </w:r>
      <w:r>
        <w:rPr>
          <w:sz w:val="24"/>
        </w:rPr>
        <w:t>%</w:t>
      </w:r>
      <w:r>
        <w:rPr>
          <w:spacing w:val="-2"/>
          <w:sz w:val="24"/>
        </w:rPr>
        <w:t>；参加学术会议或</w:t>
      </w:r>
      <w:r>
        <w:rPr>
          <w:sz w:val="24"/>
        </w:rPr>
        <w:t>国</w:t>
      </w:r>
      <w:r>
        <w:rPr>
          <w:rFonts w:hint="eastAsia"/>
          <w:sz w:val="24"/>
          <w:lang w:eastAsia="zh-CN"/>
        </w:rPr>
        <w:t>（</w:t>
      </w:r>
      <w:r>
        <w:rPr>
          <w:rFonts w:hint="eastAsia"/>
          <w:sz w:val="24"/>
          <w:lang w:val="en-US" w:eastAsia="zh-CN"/>
        </w:rPr>
        <w:t>境</w:t>
      </w:r>
      <w:r>
        <w:rPr>
          <w:rFonts w:hint="eastAsia"/>
          <w:sz w:val="24"/>
          <w:lang w:eastAsia="zh-CN"/>
        </w:rPr>
        <w:t>）</w:t>
      </w:r>
      <w:r>
        <w:rPr>
          <w:sz w:val="24"/>
        </w:rPr>
        <w:t>外访学进修情况：1</w:t>
      </w:r>
      <w:r>
        <w:rPr>
          <w:rFonts w:hint="eastAsia"/>
          <w:sz w:val="24"/>
          <w:lang w:val="en-US" w:eastAsia="zh-CN"/>
        </w:rPr>
        <w:t>5</w:t>
      </w:r>
      <w:r>
        <w:rPr>
          <w:sz w:val="24"/>
        </w:rPr>
        <w:t>%；学术素养和科研潜质：20%。</w:t>
      </w:r>
    </w:p>
    <w:p w14:paraId="1581DBA8">
      <w:pPr>
        <w:pStyle w:val="4"/>
        <w:keepNext w:val="0"/>
        <w:keepLines w:val="0"/>
        <w:pageBreakBefore w:val="0"/>
        <w:widowControl w:val="0"/>
        <w:kinsoku/>
        <w:wordWrap/>
        <w:overflowPunct/>
        <w:topLinePunct w:val="0"/>
        <w:autoSpaceDE w:val="0"/>
        <w:autoSpaceDN w:val="0"/>
        <w:bidi w:val="0"/>
        <w:adjustRightInd/>
        <w:snapToGrid/>
        <w:spacing w:line="360" w:lineRule="auto"/>
        <w:ind w:left="44" w:leftChars="20" w:right="357" w:firstLine="0" w:firstLineChars="0"/>
        <w:jc w:val="both"/>
        <w:textAlignment w:val="auto"/>
      </w:pPr>
      <w:r>
        <w:rPr>
          <w:b/>
          <w:spacing w:val="2"/>
        </w:rPr>
        <w:t>第十</w:t>
      </w:r>
      <w:r>
        <w:rPr>
          <w:rFonts w:hint="eastAsia"/>
          <w:b/>
          <w:spacing w:val="2"/>
        </w:rPr>
        <w:t>五</w:t>
      </w:r>
      <w:r>
        <w:rPr>
          <w:b/>
          <w:spacing w:val="2"/>
        </w:rPr>
        <w:t>条</w:t>
      </w:r>
      <w:r>
        <w:rPr>
          <w:rFonts w:hint="eastAsia"/>
          <w:b/>
          <w:spacing w:val="2"/>
          <w:lang w:eastAsia="zh"/>
          <w:woUserID w:val="2"/>
        </w:rPr>
        <w:t xml:space="preserve"> </w:t>
      </w:r>
      <w:r>
        <w:rPr>
          <w:spacing w:val="-4"/>
        </w:rPr>
        <w:t>研究计划书须用</w:t>
      </w:r>
      <w:r>
        <w:rPr>
          <w:rFonts w:hint="eastAsia"/>
          <w:spacing w:val="-4"/>
        </w:rPr>
        <w:t>中文</w:t>
      </w:r>
      <w:r>
        <w:rPr>
          <w:spacing w:val="-4"/>
        </w:rPr>
        <w:t>撰写，字数不少于 6</w:t>
      </w:r>
      <w:r>
        <w:rPr>
          <w:rFonts w:ascii="Times New Roman" w:hAnsi="Times New Roman" w:eastAsia="Times New Roman"/>
        </w:rPr>
        <w:t xml:space="preserve">000 </w:t>
      </w:r>
      <w:r>
        <w:rPr>
          <w:rFonts w:hint="eastAsia"/>
          <w:spacing w:val="-2"/>
        </w:rPr>
        <w:t>字</w:t>
      </w:r>
      <w:r>
        <w:rPr>
          <w:spacing w:val="-2"/>
        </w:rPr>
        <w:t>，评分标准根据</w:t>
      </w:r>
      <w:r>
        <w:rPr>
          <w:spacing w:val="-7"/>
        </w:rPr>
        <w:t>研究计划书所陈述的选题依据、学术价值、研究问题、研究方法、文献综述等以</w:t>
      </w:r>
      <w:r>
        <w:rPr>
          <w:spacing w:val="-6"/>
        </w:rPr>
        <w:t>及计划书所体现申请人的研究分析能力、研究知识的广度和深度、语言表达能力</w:t>
      </w:r>
      <w:r>
        <w:rPr>
          <w:spacing w:val="-7"/>
        </w:rPr>
        <w:t>等评定，分为优秀</w:t>
      </w:r>
      <w:r>
        <w:rPr>
          <w:rFonts w:ascii="Times New Roman" w:hAnsi="Times New Roman" w:eastAsia="Times New Roman"/>
        </w:rPr>
        <w:t xml:space="preserve">(≥90 </w:t>
      </w:r>
      <w:r>
        <w:t>分</w:t>
      </w:r>
      <w:r>
        <w:rPr>
          <w:spacing w:val="-41"/>
        </w:rPr>
        <w:t>）</w:t>
      </w:r>
      <w:r>
        <w:rPr>
          <w:spacing w:val="-26"/>
        </w:rPr>
        <w:t>、良好</w:t>
      </w:r>
      <w:r>
        <w:t>（</w:t>
      </w:r>
      <w:r>
        <w:rPr>
          <w:rFonts w:ascii="Times New Roman" w:hAnsi="Times New Roman" w:eastAsia="Times New Roman"/>
        </w:rPr>
        <w:t xml:space="preserve">75~89 </w:t>
      </w:r>
      <w:r>
        <w:t>分</w:t>
      </w:r>
      <w:r>
        <w:rPr>
          <w:spacing w:val="-41"/>
        </w:rPr>
        <w:t>）</w:t>
      </w:r>
      <w:r>
        <w:rPr>
          <w:spacing w:val="-27"/>
        </w:rPr>
        <w:t>、合格</w:t>
      </w:r>
      <w:r>
        <w:t>（</w:t>
      </w:r>
      <w:r>
        <w:rPr>
          <w:rFonts w:ascii="Times New Roman" w:hAnsi="Times New Roman" w:eastAsia="Times New Roman"/>
        </w:rPr>
        <w:t xml:space="preserve">60~74 </w:t>
      </w:r>
      <w:r>
        <w:t>分</w:t>
      </w:r>
      <w:r>
        <w:rPr>
          <w:spacing w:val="-41"/>
        </w:rPr>
        <w:t>）</w:t>
      </w:r>
      <w:r>
        <w:rPr>
          <w:spacing w:val="-20"/>
        </w:rPr>
        <w:t>、不合格</w:t>
      </w:r>
      <w:r>
        <w:rPr>
          <w:spacing w:val="-4"/>
        </w:rPr>
        <w:t>（</w:t>
      </w:r>
      <w:r>
        <w:rPr>
          <w:rFonts w:ascii="Times New Roman" w:hAnsi="Times New Roman" w:eastAsia="Times New Roman"/>
          <w:spacing w:val="-4"/>
        </w:rPr>
        <w:t xml:space="preserve">≤59 </w:t>
      </w:r>
      <w:r>
        <w:t>分</w:t>
      </w:r>
      <w:r>
        <w:rPr>
          <w:spacing w:val="-17"/>
        </w:rPr>
        <w:t>）</w:t>
      </w:r>
      <w:r>
        <w:rPr>
          <w:spacing w:val="-8"/>
        </w:rPr>
        <w:t xml:space="preserve">四个级别。研究计划书由至少 </w:t>
      </w:r>
      <w:r>
        <w:rPr>
          <w:rFonts w:ascii="Times New Roman" w:hAnsi="Times New Roman" w:eastAsia="Times New Roman"/>
        </w:rPr>
        <w:t xml:space="preserve">3 </w:t>
      </w:r>
      <w:r>
        <w:rPr>
          <w:spacing w:val="-5"/>
        </w:rPr>
        <w:t>名专家</w:t>
      </w:r>
      <w:r>
        <w:t>（含导师</w:t>
      </w:r>
      <w:r>
        <w:rPr>
          <w:spacing w:val="-17"/>
        </w:rPr>
        <w:t>）</w:t>
      </w:r>
      <w:r>
        <w:rPr>
          <w:spacing w:val="-7"/>
        </w:rPr>
        <w:t>评定，取平均分，并按相</w:t>
      </w:r>
      <w:r>
        <w:t>应比例折算分值。</w:t>
      </w:r>
    </w:p>
    <w:p w14:paraId="2251F268">
      <w:pPr>
        <w:pStyle w:val="3"/>
        <w:keepNext w:val="0"/>
        <w:keepLines w:val="0"/>
        <w:pageBreakBefore w:val="0"/>
        <w:widowControl w:val="0"/>
        <w:kinsoku/>
        <w:wordWrap/>
        <w:overflowPunct/>
        <w:topLinePunct w:val="0"/>
        <w:autoSpaceDE w:val="0"/>
        <w:autoSpaceDN w:val="0"/>
        <w:bidi w:val="0"/>
        <w:adjustRightInd/>
        <w:snapToGrid/>
        <w:spacing w:before="162" w:line="360" w:lineRule="auto"/>
        <w:textAlignment w:val="auto"/>
      </w:pPr>
      <w:r>
        <w:t xml:space="preserve">第六章 </w:t>
      </w:r>
      <w:r>
        <w:rPr>
          <w:rFonts w:hint="eastAsia"/>
          <w:lang w:val="en-US" w:eastAsia="zh-CN"/>
        </w:rPr>
        <w:t>综合</w:t>
      </w:r>
      <w:r>
        <w:t>考核</w:t>
      </w:r>
    </w:p>
    <w:p w14:paraId="30DF1573">
      <w:pPr>
        <w:pStyle w:val="4"/>
        <w:keepNext w:val="0"/>
        <w:keepLines w:val="0"/>
        <w:pageBreakBefore w:val="0"/>
        <w:widowControl w:val="0"/>
        <w:tabs>
          <w:tab w:val="left" w:pos="2171"/>
        </w:tabs>
        <w:kinsoku/>
        <w:wordWrap/>
        <w:overflowPunct/>
        <w:topLinePunct w:val="0"/>
        <w:autoSpaceDE w:val="0"/>
        <w:autoSpaceDN w:val="0"/>
        <w:bidi w:val="0"/>
        <w:adjustRightInd/>
        <w:snapToGrid/>
        <w:spacing w:before="160" w:line="360" w:lineRule="auto"/>
        <w:ind w:right="352"/>
        <w:textAlignment w:val="auto"/>
      </w:pPr>
      <w:r>
        <w:rPr>
          <w:b/>
        </w:rPr>
        <w:t>第</w:t>
      </w:r>
      <w:r>
        <w:rPr>
          <w:rFonts w:hint="eastAsia"/>
          <w:b/>
        </w:rPr>
        <w:t>十六</w:t>
      </w:r>
      <w:r>
        <w:rPr>
          <w:b/>
        </w:rPr>
        <w:t>条</w:t>
      </w:r>
      <w:r>
        <w:rPr>
          <w:rFonts w:hint="eastAsia"/>
          <w:b/>
          <w:lang w:eastAsia="zh"/>
          <w:woUserID w:val="2"/>
        </w:rPr>
        <w:t xml:space="preserve"> </w:t>
      </w:r>
      <w:r>
        <w:t>在申请材料评价考核基础上，确定参加</w:t>
      </w:r>
      <w:r>
        <w:rPr>
          <w:rFonts w:hint="eastAsia"/>
          <w:lang w:val="en-US" w:eastAsia="zh-CN"/>
        </w:rPr>
        <w:t>综合</w:t>
      </w:r>
      <w:r>
        <w:t>考核的申请人</w:t>
      </w:r>
      <w:r>
        <w:rPr>
          <w:spacing w:val="-13"/>
        </w:rPr>
        <w:t>名</w:t>
      </w:r>
      <w:r>
        <w:t>单。</w:t>
      </w:r>
    </w:p>
    <w:p w14:paraId="61D5DB3B">
      <w:pPr>
        <w:pStyle w:val="4"/>
        <w:keepNext w:val="0"/>
        <w:keepLines w:val="0"/>
        <w:pageBreakBefore w:val="0"/>
        <w:widowControl w:val="0"/>
        <w:tabs>
          <w:tab w:val="left" w:pos="2171"/>
        </w:tabs>
        <w:kinsoku/>
        <w:wordWrap/>
        <w:overflowPunct/>
        <w:topLinePunct w:val="0"/>
        <w:autoSpaceDE w:val="0"/>
        <w:autoSpaceDN w:val="0"/>
        <w:bidi w:val="0"/>
        <w:adjustRightInd/>
        <w:snapToGrid/>
        <w:spacing w:line="360" w:lineRule="auto"/>
        <w:ind w:left="119" w:right="147" w:firstLine="482"/>
        <w:textAlignment w:val="auto"/>
      </w:pPr>
      <w:r>
        <w:rPr>
          <w:b/>
        </w:rPr>
        <w:t>第</w:t>
      </w:r>
      <w:r>
        <w:rPr>
          <w:rFonts w:hint="eastAsia"/>
          <w:b/>
        </w:rPr>
        <w:t>十七</w:t>
      </w:r>
      <w:r>
        <w:rPr>
          <w:b/>
        </w:rPr>
        <w:t>条</w:t>
      </w:r>
      <w:r>
        <w:rPr>
          <w:rFonts w:hint="eastAsia"/>
          <w:b/>
          <w:lang w:eastAsia="zh"/>
          <w:woUserID w:val="2"/>
        </w:rPr>
        <w:t xml:space="preserve"> </w:t>
      </w:r>
      <w:r>
        <w:rPr>
          <w:rFonts w:hint="eastAsia"/>
          <w:lang w:val="en-US" w:eastAsia="zh-CN"/>
        </w:rPr>
        <w:t>综合</w:t>
      </w:r>
      <w:r>
        <w:t>考核</w:t>
      </w:r>
      <w:r>
        <w:rPr>
          <w:rFonts w:hint="eastAsia"/>
          <w:lang w:val="en-US" w:eastAsia="zh-CN"/>
        </w:rPr>
        <w:t>采用面试的方式。</w:t>
      </w:r>
      <w:r>
        <w:t>由综合考核专家组对考生外语水平、专业基础、科研能</w:t>
      </w:r>
      <w:r>
        <w:rPr>
          <w:spacing w:val="-24"/>
        </w:rPr>
        <w:t>力</w:t>
      </w:r>
      <w:r>
        <w:t>（如语言表达能力</w:t>
      </w:r>
      <w:r>
        <w:rPr>
          <w:spacing w:val="-24"/>
        </w:rPr>
        <w:t>、</w:t>
      </w:r>
      <w:r>
        <w:t>逻辑思维能力</w:t>
      </w:r>
      <w:r>
        <w:rPr>
          <w:spacing w:val="-24"/>
        </w:rPr>
        <w:t>、</w:t>
      </w:r>
      <w:r>
        <w:t>科研水平</w:t>
      </w:r>
      <w:r>
        <w:rPr>
          <w:spacing w:val="-24"/>
        </w:rPr>
        <w:t>、</w:t>
      </w:r>
      <w:r>
        <w:t>创新能力和学术素养等</w:t>
      </w:r>
      <w:r>
        <w:rPr>
          <w:spacing w:val="-24"/>
        </w:rPr>
        <w:t>）</w:t>
      </w:r>
      <w:r>
        <w:rPr>
          <w:spacing w:val="-19"/>
        </w:rPr>
        <w:t>、</w:t>
      </w:r>
      <w:r>
        <w:t>思想政治素质和品德等方面进行全面考核</w:t>
      </w:r>
      <w:r>
        <w:rPr>
          <w:spacing w:val="4"/>
        </w:rPr>
        <w:t>。</w:t>
      </w:r>
      <w:r>
        <w:t>由不少于</w:t>
      </w:r>
      <w:r>
        <w:rPr>
          <w:spacing w:val="-47"/>
        </w:rPr>
        <w:t xml:space="preserve"> </w:t>
      </w:r>
      <w:r>
        <w:t>5</w:t>
      </w:r>
      <w:r>
        <w:rPr>
          <w:spacing w:val="-48"/>
        </w:rPr>
        <w:t xml:space="preserve"> </w:t>
      </w:r>
      <w:r>
        <w:t>人</w:t>
      </w:r>
      <w:r>
        <w:rPr>
          <w:spacing w:val="4"/>
        </w:rPr>
        <w:t>的</w:t>
      </w:r>
      <w:r>
        <w:t>综合考核专家组（含导师）评定，取平均分。</w:t>
      </w:r>
    </w:p>
    <w:p w14:paraId="4FD10CF2">
      <w:pPr>
        <w:pStyle w:val="4"/>
        <w:keepNext w:val="0"/>
        <w:keepLines w:val="0"/>
        <w:pageBreakBefore w:val="0"/>
        <w:widowControl w:val="0"/>
        <w:tabs>
          <w:tab w:val="left" w:pos="2171"/>
        </w:tabs>
        <w:kinsoku/>
        <w:wordWrap/>
        <w:overflowPunct/>
        <w:topLinePunct w:val="0"/>
        <w:autoSpaceDE w:val="0"/>
        <w:autoSpaceDN w:val="0"/>
        <w:bidi w:val="0"/>
        <w:adjustRightInd/>
        <w:snapToGrid/>
        <w:spacing w:line="360" w:lineRule="auto"/>
        <w:ind w:left="119" w:right="147" w:firstLine="482"/>
        <w:textAlignment w:val="auto"/>
      </w:pPr>
      <w:r>
        <w:rPr>
          <w:rFonts w:hint="eastAsia"/>
        </w:rPr>
        <w:t>同等学力考生在综合考核阶段须加</w:t>
      </w:r>
      <w:bookmarkStart w:id="0" w:name="_GoBack"/>
      <w:r>
        <w:rPr>
          <w:rFonts w:hint="eastAsia"/>
        </w:rPr>
        <w:t>试思想政治理论和</w:t>
      </w:r>
      <w:r>
        <w:rPr>
          <w:rFonts w:hint="eastAsia"/>
        </w:rPr>
        <w:t>两门本专</w:t>
      </w:r>
      <w:bookmarkEnd w:id="0"/>
      <w:r>
        <w:rPr>
          <w:rFonts w:hint="eastAsia"/>
        </w:rPr>
        <w:t>业硕士学位主干课程，加试方式为笔试。时间为每科3小时，各科满分为100分。</w:t>
      </w:r>
    </w:p>
    <w:p w14:paraId="5E04C3B7">
      <w:pPr>
        <w:pStyle w:val="4"/>
        <w:keepNext w:val="0"/>
        <w:keepLines w:val="0"/>
        <w:pageBreakBefore w:val="0"/>
        <w:widowControl w:val="0"/>
        <w:kinsoku/>
        <w:wordWrap/>
        <w:overflowPunct/>
        <w:topLinePunct w:val="0"/>
        <w:autoSpaceDE w:val="0"/>
        <w:autoSpaceDN w:val="0"/>
        <w:bidi w:val="0"/>
        <w:adjustRightInd/>
        <w:snapToGrid/>
        <w:spacing w:before="0" w:line="360" w:lineRule="auto"/>
        <w:ind w:left="0" w:firstLine="0"/>
        <w:textAlignment w:val="auto"/>
      </w:pPr>
    </w:p>
    <w:p w14:paraId="0F5EB085">
      <w:pPr>
        <w:pStyle w:val="3"/>
        <w:keepNext w:val="0"/>
        <w:keepLines w:val="0"/>
        <w:pageBreakBefore w:val="0"/>
        <w:widowControl w:val="0"/>
        <w:kinsoku/>
        <w:wordWrap/>
        <w:overflowPunct/>
        <w:topLinePunct w:val="0"/>
        <w:autoSpaceDE w:val="0"/>
        <w:autoSpaceDN w:val="0"/>
        <w:bidi w:val="0"/>
        <w:adjustRightInd/>
        <w:snapToGrid/>
        <w:spacing w:before="156" w:line="360" w:lineRule="auto"/>
        <w:textAlignment w:val="auto"/>
      </w:pPr>
      <w:r>
        <w:t>第七章 录取办法</w:t>
      </w:r>
    </w:p>
    <w:p w14:paraId="1418A730">
      <w:pPr>
        <w:pStyle w:val="4"/>
        <w:keepNext w:val="0"/>
        <w:keepLines w:val="0"/>
        <w:pageBreakBefore w:val="0"/>
        <w:widowControl w:val="0"/>
        <w:tabs>
          <w:tab w:val="left" w:pos="1934"/>
        </w:tabs>
        <w:kinsoku/>
        <w:wordWrap/>
        <w:overflowPunct/>
        <w:topLinePunct w:val="0"/>
        <w:autoSpaceDE w:val="0"/>
        <w:autoSpaceDN w:val="0"/>
        <w:bidi w:val="0"/>
        <w:adjustRightInd/>
        <w:snapToGrid/>
        <w:spacing w:before="161" w:line="360" w:lineRule="auto"/>
        <w:ind w:right="355"/>
        <w:textAlignment w:val="auto"/>
      </w:pPr>
      <w:r>
        <w:rPr>
          <w:b/>
        </w:rPr>
        <w:t>第</w:t>
      </w:r>
      <w:r>
        <w:rPr>
          <w:rFonts w:hint="eastAsia"/>
          <w:b/>
        </w:rPr>
        <w:t>十八</w:t>
      </w:r>
      <w:r>
        <w:rPr>
          <w:b/>
        </w:rPr>
        <w:t>条</w:t>
      </w:r>
      <w:r>
        <w:rPr>
          <w:rFonts w:hint="eastAsia"/>
          <w:b/>
          <w:lang w:eastAsia="zh"/>
          <w:woUserID w:val="2"/>
        </w:rPr>
        <w:t xml:space="preserve"> </w:t>
      </w:r>
      <w:r>
        <w:t>综合考核成绩最终归并为外国语、专业基础、综合测评三</w:t>
      </w:r>
      <w:r>
        <w:rPr>
          <w:spacing w:val="-14"/>
        </w:rPr>
        <w:t>门</w:t>
      </w:r>
      <w:r>
        <w:t>科目，每门科目的满分为</w:t>
      </w:r>
      <w:r>
        <w:rPr>
          <w:spacing w:val="-60"/>
        </w:rPr>
        <w:t xml:space="preserve"> </w:t>
      </w:r>
      <w:r>
        <w:t>100</w:t>
      </w:r>
      <w:r>
        <w:rPr>
          <w:spacing w:val="-60"/>
        </w:rPr>
        <w:t xml:space="preserve"> </w:t>
      </w:r>
      <w:r>
        <w:t>分。外国语成绩仅做合格要求、不计入总分。</w:t>
      </w:r>
    </w:p>
    <w:p w14:paraId="5B0CB18C">
      <w:pPr>
        <w:pStyle w:val="4"/>
        <w:keepNext w:val="0"/>
        <w:keepLines w:val="0"/>
        <w:pageBreakBefore w:val="0"/>
        <w:widowControl w:val="0"/>
        <w:tabs>
          <w:tab w:val="left" w:pos="1934"/>
        </w:tabs>
        <w:kinsoku/>
        <w:wordWrap/>
        <w:overflowPunct/>
        <w:topLinePunct w:val="0"/>
        <w:autoSpaceDE w:val="0"/>
        <w:autoSpaceDN w:val="0"/>
        <w:bidi w:val="0"/>
        <w:adjustRightInd/>
        <w:snapToGrid/>
        <w:spacing w:before="161" w:line="360" w:lineRule="auto"/>
        <w:ind w:right="355"/>
        <w:textAlignment w:val="auto"/>
      </w:pPr>
      <w:r>
        <w:rPr>
          <w:rFonts w:hint="eastAsia"/>
        </w:rPr>
        <w:t>同等学力考生加试成绩不计入总成绩。</w:t>
      </w:r>
    </w:p>
    <w:p w14:paraId="1CED1883">
      <w:pPr>
        <w:pStyle w:val="4"/>
        <w:keepNext w:val="0"/>
        <w:keepLines w:val="0"/>
        <w:pageBreakBefore w:val="0"/>
        <w:widowControl w:val="0"/>
        <w:numPr>
          <w:ilvl w:val="0"/>
          <w:numId w:val="0"/>
        </w:numPr>
        <w:tabs>
          <w:tab w:val="left" w:pos="2171"/>
        </w:tabs>
        <w:kinsoku/>
        <w:wordWrap/>
        <w:overflowPunct/>
        <w:topLinePunct w:val="0"/>
        <w:autoSpaceDE w:val="0"/>
        <w:autoSpaceDN w:val="0"/>
        <w:bidi w:val="0"/>
        <w:adjustRightInd/>
        <w:snapToGrid/>
        <w:spacing w:line="360" w:lineRule="auto"/>
        <w:ind w:left="119" w:leftChars="0" w:right="147" w:rightChars="0" w:firstLine="482" w:firstLineChars="0"/>
        <w:textAlignment w:val="auto"/>
      </w:pPr>
      <w:r>
        <w:rPr>
          <w:rFonts w:hint="eastAsia" w:ascii="宋体" w:hAnsi="宋体" w:eastAsia="宋体" w:cs="宋体"/>
          <w:b/>
          <w:bCs/>
          <w:sz w:val="24"/>
          <w:szCs w:val="24"/>
          <w:lang w:val="zh-CN" w:eastAsia="zh-CN" w:bidi="zh-CN"/>
        </w:rPr>
        <w:t>第十九条</w:t>
      </w:r>
      <w:r>
        <w:rPr>
          <w:rFonts w:hint="eastAsia" w:cs="宋体"/>
          <w:b/>
          <w:bCs/>
          <w:sz w:val="24"/>
          <w:szCs w:val="24"/>
          <w:lang w:val="zh-CN" w:eastAsia="zh" w:bidi="zh-CN"/>
          <w:woUserID w:val="2"/>
        </w:rPr>
        <w:t xml:space="preserve"> </w:t>
      </w:r>
      <w:r>
        <w:t>按成绩高低排名</w:t>
      </w:r>
      <w:r>
        <w:rPr>
          <w:spacing w:val="-51"/>
        </w:rPr>
        <w:t>，</w:t>
      </w:r>
      <w:r>
        <w:t>结合当年学科招生计划依序录取</w:t>
      </w:r>
      <w:r>
        <w:rPr>
          <w:spacing w:val="-51"/>
        </w:rPr>
        <w:t>。</w:t>
      </w:r>
      <w:r>
        <w:t>录取时</w:t>
      </w:r>
      <w:r>
        <w:rPr>
          <w:spacing w:val="-15"/>
        </w:rPr>
        <w:t xml:space="preserve">， </w:t>
      </w:r>
      <w:r>
        <w:t>按照同一</w:t>
      </w:r>
      <w:r>
        <w:rPr>
          <w:rFonts w:hint="eastAsia"/>
          <w:lang w:val="en-US" w:eastAsia="zh-CN"/>
        </w:rPr>
        <w:t>专业</w:t>
      </w:r>
      <w:r>
        <w:t>总</w:t>
      </w:r>
      <w:r>
        <w:rPr>
          <w:spacing w:val="-32"/>
        </w:rPr>
        <w:t>分</w:t>
      </w:r>
      <w:r>
        <w:t>（不含外国语成绩</w:t>
      </w:r>
      <w:r>
        <w:rPr>
          <w:spacing w:val="-32"/>
        </w:rPr>
        <w:t>）</w:t>
      </w:r>
      <w:r>
        <w:t>由高到低的顺序依次录取</w:t>
      </w:r>
      <w:r>
        <w:rPr>
          <w:spacing w:val="-34"/>
        </w:rPr>
        <w:t>。</w:t>
      </w:r>
      <w:r>
        <w:t>综合考核单科(外国语、专业基础、综合测评三科之一)成绩低于</w:t>
      </w:r>
      <w:r>
        <w:rPr>
          <w:spacing w:val="-56"/>
        </w:rPr>
        <w:t xml:space="preserve"> </w:t>
      </w:r>
      <w:r>
        <w:t>60</w:t>
      </w:r>
      <w:r>
        <w:rPr>
          <w:spacing w:val="-55"/>
        </w:rPr>
        <w:t xml:space="preserve"> </w:t>
      </w:r>
      <w:r>
        <w:t>分的不予录取。</w:t>
      </w:r>
    </w:p>
    <w:p w14:paraId="505C586E">
      <w:pPr>
        <w:pStyle w:val="4"/>
        <w:keepNext w:val="0"/>
        <w:keepLines w:val="0"/>
        <w:pageBreakBefore w:val="0"/>
        <w:widowControl w:val="0"/>
        <w:numPr>
          <w:ilvl w:val="0"/>
          <w:numId w:val="0"/>
        </w:numPr>
        <w:tabs>
          <w:tab w:val="left" w:pos="2171"/>
        </w:tabs>
        <w:kinsoku/>
        <w:wordWrap/>
        <w:overflowPunct/>
        <w:topLinePunct w:val="0"/>
        <w:autoSpaceDE w:val="0"/>
        <w:autoSpaceDN w:val="0"/>
        <w:bidi w:val="0"/>
        <w:adjustRightInd/>
        <w:snapToGrid/>
        <w:spacing w:line="360" w:lineRule="auto"/>
        <w:ind w:left="601" w:leftChars="0" w:right="147" w:rightChars="0"/>
        <w:textAlignment w:val="auto"/>
      </w:pPr>
      <w:r>
        <w:rPr>
          <w:rFonts w:hint="eastAsia"/>
        </w:rPr>
        <w:t>同等学力考生加试成绩低于60分者不予录取。</w:t>
      </w:r>
    </w:p>
    <w:p w14:paraId="42A9B717">
      <w:pPr>
        <w:pStyle w:val="4"/>
        <w:keepNext w:val="0"/>
        <w:keepLines w:val="0"/>
        <w:pageBreakBefore w:val="0"/>
        <w:widowControl w:val="0"/>
        <w:tabs>
          <w:tab w:val="left" w:pos="1919"/>
        </w:tabs>
        <w:kinsoku/>
        <w:wordWrap/>
        <w:overflowPunct/>
        <w:topLinePunct w:val="0"/>
        <w:autoSpaceDE w:val="0"/>
        <w:autoSpaceDN w:val="0"/>
        <w:bidi w:val="0"/>
        <w:adjustRightInd/>
        <w:snapToGrid/>
        <w:spacing w:line="360" w:lineRule="auto"/>
        <w:ind w:right="230"/>
        <w:textAlignment w:val="auto"/>
      </w:pPr>
      <w:r>
        <w:t>思想政治素质和品德考核不合格者不予录取。</w:t>
      </w:r>
    </w:p>
    <w:p w14:paraId="630C806C">
      <w:pPr>
        <w:pStyle w:val="4"/>
        <w:keepNext w:val="0"/>
        <w:keepLines w:val="0"/>
        <w:pageBreakBefore w:val="0"/>
        <w:widowControl w:val="0"/>
        <w:kinsoku/>
        <w:wordWrap/>
        <w:overflowPunct/>
        <w:topLinePunct w:val="0"/>
        <w:autoSpaceDE w:val="0"/>
        <w:autoSpaceDN w:val="0"/>
        <w:bidi w:val="0"/>
        <w:adjustRightInd/>
        <w:snapToGrid/>
        <w:spacing w:before="2" w:line="360" w:lineRule="auto"/>
        <w:ind w:right="357"/>
        <w:textAlignment w:val="auto"/>
      </w:pPr>
      <w:r>
        <w:rPr>
          <w:spacing w:val="-5"/>
        </w:rPr>
        <w:t>拟录取名单须经</w:t>
      </w:r>
      <w:r>
        <w:rPr>
          <w:rFonts w:hint="eastAsia"/>
          <w:bCs/>
          <w:lang w:val="en-US"/>
        </w:rPr>
        <w:t>学院</w:t>
      </w:r>
      <w:r>
        <w:rPr>
          <w:spacing w:val="-5"/>
        </w:rPr>
        <w:t>研究生招生工作领导小组审核通过后，按规定时间报送</w:t>
      </w:r>
      <w:r>
        <w:t>研究生院。</w:t>
      </w:r>
    </w:p>
    <w:p w14:paraId="37A8C591">
      <w:pPr>
        <w:pStyle w:val="4"/>
        <w:keepNext w:val="0"/>
        <w:keepLines w:val="0"/>
        <w:pageBreakBefore w:val="0"/>
        <w:widowControl w:val="0"/>
        <w:kinsoku/>
        <w:wordWrap/>
        <w:overflowPunct/>
        <w:topLinePunct w:val="0"/>
        <w:autoSpaceDE w:val="0"/>
        <w:autoSpaceDN w:val="0"/>
        <w:bidi w:val="0"/>
        <w:adjustRightInd/>
        <w:snapToGrid/>
        <w:spacing w:line="360" w:lineRule="auto"/>
        <w:ind w:left="600" w:firstLine="0"/>
        <w:textAlignment w:val="auto"/>
      </w:pPr>
      <w:r>
        <w:t>研究生院汇总拟录取名单，报学校研究生招生工作领导小组审批并公示。</w:t>
      </w:r>
    </w:p>
    <w:p w14:paraId="178B64E6">
      <w:pPr>
        <w:pStyle w:val="4"/>
        <w:keepNext w:val="0"/>
        <w:keepLines w:val="0"/>
        <w:pageBreakBefore w:val="0"/>
        <w:widowControl w:val="0"/>
        <w:kinsoku/>
        <w:wordWrap/>
        <w:overflowPunct/>
        <w:topLinePunct w:val="0"/>
        <w:autoSpaceDE w:val="0"/>
        <w:autoSpaceDN w:val="0"/>
        <w:bidi w:val="0"/>
        <w:adjustRightInd/>
        <w:snapToGrid/>
        <w:spacing w:line="360" w:lineRule="auto"/>
        <w:ind w:left="0" w:firstLine="0"/>
        <w:textAlignment w:val="auto"/>
        <w:rPr>
          <w:sz w:val="25"/>
        </w:rPr>
      </w:pPr>
    </w:p>
    <w:p w14:paraId="64DB44CB">
      <w:pPr>
        <w:pStyle w:val="3"/>
        <w:keepNext w:val="0"/>
        <w:keepLines w:val="0"/>
        <w:pageBreakBefore w:val="0"/>
        <w:widowControl w:val="0"/>
        <w:kinsoku/>
        <w:wordWrap/>
        <w:overflowPunct/>
        <w:topLinePunct w:val="0"/>
        <w:autoSpaceDE w:val="0"/>
        <w:autoSpaceDN w:val="0"/>
        <w:bidi w:val="0"/>
        <w:adjustRightInd/>
        <w:snapToGrid/>
        <w:spacing w:line="360" w:lineRule="auto"/>
        <w:textAlignment w:val="auto"/>
      </w:pPr>
      <w:r>
        <w:t>第八章 监督机制</w:t>
      </w:r>
    </w:p>
    <w:p w14:paraId="59AFF5C1">
      <w:pPr>
        <w:pStyle w:val="4"/>
        <w:keepNext w:val="0"/>
        <w:keepLines w:val="0"/>
        <w:pageBreakBefore w:val="0"/>
        <w:widowControl w:val="0"/>
        <w:tabs>
          <w:tab w:val="left" w:pos="2049"/>
        </w:tabs>
        <w:kinsoku/>
        <w:wordWrap/>
        <w:overflowPunct/>
        <w:topLinePunct w:val="0"/>
        <w:autoSpaceDE w:val="0"/>
        <w:autoSpaceDN w:val="0"/>
        <w:bidi w:val="0"/>
        <w:adjustRightInd/>
        <w:snapToGrid/>
        <w:spacing w:before="161" w:line="360" w:lineRule="auto"/>
        <w:ind w:right="235"/>
        <w:textAlignment w:val="auto"/>
      </w:pPr>
      <w:r>
        <w:rPr>
          <w:b/>
        </w:rPr>
        <w:t>第二十条</w:t>
      </w:r>
      <w:r>
        <w:rPr>
          <w:rFonts w:hint="eastAsia"/>
          <w:b/>
          <w:lang w:eastAsia="zh"/>
          <w:woUserID w:val="2"/>
        </w:rPr>
        <w:t xml:space="preserve"> </w:t>
      </w:r>
      <w:r>
        <w:t>学校研究生招生监督</w:t>
      </w:r>
      <w:r>
        <w:rPr>
          <w:rFonts w:hint="eastAsia"/>
          <w:lang w:eastAsia="zh"/>
          <w:woUserID w:val="1"/>
        </w:rPr>
        <w:t>委员会</w:t>
      </w:r>
      <w:r>
        <w:t>负责“申请-考核”制招生的监督工作。</w:t>
      </w:r>
      <w:r>
        <w:rPr>
          <w:rFonts w:hint="eastAsia"/>
        </w:rPr>
        <w:t>研究院</w:t>
      </w:r>
      <w:r>
        <w:t>领导小组及材料审核、综合考核专家组成员须遵守学术、职业道德规范。学校将对录取的学生进行跟踪评估。</w:t>
      </w:r>
    </w:p>
    <w:p w14:paraId="7465B921">
      <w:pPr>
        <w:pStyle w:val="4"/>
        <w:keepNext w:val="0"/>
        <w:keepLines w:val="0"/>
        <w:pageBreakBefore w:val="0"/>
        <w:widowControl w:val="0"/>
        <w:tabs>
          <w:tab w:val="left" w:pos="2044"/>
        </w:tabs>
        <w:kinsoku/>
        <w:wordWrap/>
        <w:overflowPunct/>
        <w:topLinePunct w:val="0"/>
        <w:autoSpaceDE w:val="0"/>
        <w:autoSpaceDN w:val="0"/>
        <w:bidi w:val="0"/>
        <w:adjustRightInd/>
        <w:snapToGrid/>
        <w:spacing w:before="161" w:line="360" w:lineRule="auto"/>
        <w:ind w:left="119" w:right="232" w:firstLine="482"/>
        <w:textAlignment w:val="auto"/>
      </w:pPr>
      <w:r>
        <w:rPr>
          <w:rFonts w:hint="eastAsia"/>
          <w:b/>
          <w:bCs/>
        </w:rPr>
        <w:t>第二十一条</w:t>
      </w:r>
      <w:r>
        <w:rPr>
          <w:rFonts w:hint="eastAsia"/>
          <w:b/>
          <w:bCs/>
          <w:lang w:eastAsia="zh"/>
          <w:woUserID w:val="2"/>
        </w:rPr>
        <w:t xml:space="preserve"> </w:t>
      </w:r>
      <w:r>
        <w:rPr>
          <w:rFonts w:hint="eastAsia"/>
        </w:rPr>
        <w:t xml:space="preserve">经学校查实的招生违规行为，将予以严肃处理。属于考生的问题（如提供虚假材料等），将取消其录取资格或学籍，5 年内不接受其再申请；属于导师的问题，将视情节给予暂停或取消招生资格；属于招生单位的问题，将视情节轻重，削减该单位的博士招生指标；其中若有违反刑法修正案(九)、《国家教育考试违规处理办法》及其他相关法律法规的，按相应法律或办法处理。 </w:t>
      </w:r>
    </w:p>
    <w:p w14:paraId="70E6225A">
      <w:pPr>
        <w:pStyle w:val="4"/>
        <w:keepNext w:val="0"/>
        <w:keepLines w:val="0"/>
        <w:pageBreakBefore w:val="0"/>
        <w:widowControl w:val="0"/>
        <w:tabs>
          <w:tab w:val="left" w:pos="2044"/>
        </w:tabs>
        <w:kinsoku/>
        <w:wordWrap/>
        <w:overflowPunct/>
        <w:topLinePunct w:val="0"/>
        <w:autoSpaceDE w:val="0"/>
        <w:autoSpaceDN w:val="0"/>
        <w:bidi w:val="0"/>
        <w:adjustRightInd/>
        <w:snapToGrid/>
        <w:spacing w:before="161" w:line="360" w:lineRule="auto"/>
        <w:ind w:left="119" w:right="232" w:firstLine="482"/>
        <w:textAlignment w:val="auto"/>
      </w:pPr>
    </w:p>
    <w:p w14:paraId="6F991C2F">
      <w:pPr>
        <w:pStyle w:val="4"/>
        <w:keepNext w:val="0"/>
        <w:keepLines w:val="0"/>
        <w:pageBreakBefore w:val="0"/>
        <w:widowControl w:val="0"/>
        <w:tabs>
          <w:tab w:val="left" w:pos="2044"/>
        </w:tabs>
        <w:kinsoku/>
        <w:wordWrap/>
        <w:overflowPunct/>
        <w:topLinePunct w:val="0"/>
        <w:autoSpaceDE w:val="0"/>
        <w:autoSpaceDN w:val="0"/>
        <w:bidi w:val="0"/>
        <w:adjustRightInd/>
        <w:snapToGrid/>
        <w:spacing w:before="161" w:line="360" w:lineRule="auto"/>
        <w:ind w:left="119" w:right="232" w:firstLine="482"/>
        <w:jc w:val="center"/>
        <w:textAlignment w:val="auto"/>
      </w:pPr>
      <w:r>
        <w:rPr>
          <w:rFonts w:hint="eastAsia"/>
          <w:b/>
          <w:bCs/>
        </w:rPr>
        <w:t>第九章 其他</w:t>
      </w:r>
    </w:p>
    <w:p w14:paraId="1FA8BCE1">
      <w:pPr>
        <w:pStyle w:val="4"/>
        <w:keepNext w:val="0"/>
        <w:keepLines w:val="0"/>
        <w:pageBreakBefore w:val="0"/>
        <w:widowControl w:val="0"/>
        <w:tabs>
          <w:tab w:val="left" w:pos="2044"/>
        </w:tabs>
        <w:kinsoku/>
        <w:wordWrap/>
        <w:overflowPunct/>
        <w:topLinePunct w:val="0"/>
        <w:autoSpaceDE w:val="0"/>
        <w:autoSpaceDN w:val="0"/>
        <w:bidi w:val="0"/>
        <w:adjustRightInd/>
        <w:snapToGrid/>
        <w:spacing w:before="161" w:line="360" w:lineRule="auto"/>
        <w:ind w:left="119" w:right="232" w:firstLine="482"/>
        <w:textAlignment w:val="auto"/>
      </w:pPr>
      <w:r>
        <w:rPr>
          <w:rFonts w:hint="eastAsia"/>
          <w:b/>
          <w:bCs/>
        </w:rPr>
        <w:t>第二十二条</w:t>
      </w:r>
      <w:r>
        <w:rPr>
          <w:rFonts w:hint="eastAsia"/>
          <w:b/>
          <w:bCs/>
          <w:lang w:eastAsia="zh"/>
          <w:woUserID w:val="2"/>
        </w:rPr>
        <w:t xml:space="preserve"> </w:t>
      </w:r>
      <w:r>
        <w:rPr>
          <w:rFonts w:hint="eastAsia"/>
        </w:rPr>
        <w:t xml:space="preserve">“申请-考核”制博士研究生的学习年限、奖助学金、培养方式按照我校当年招生简章统一执行。 </w:t>
      </w:r>
    </w:p>
    <w:p w14:paraId="01275B28">
      <w:pPr>
        <w:pStyle w:val="4"/>
        <w:keepNext w:val="0"/>
        <w:keepLines w:val="0"/>
        <w:pageBreakBefore w:val="0"/>
        <w:widowControl w:val="0"/>
        <w:tabs>
          <w:tab w:val="left" w:pos="2044"/>
        </w:tabs>
        <w:kinsoku/>
        <w:wordWrap/>
        <w:overflowPunct/>
        <w:topLinePunct w:val="0"/>
        <w:autoSpaceDE w:val="0"/>
        <w:autoSpaceDN w:val="0"/>
        <w:bidi w:val="0"/>
        <w:adjustRightInd/>
        <w:snapToGrid/>
        <w:spacing w:before="161" w:line="360" w:lineRule="auto"/>
        <w:ind w:left="119" w:right="232" w:firstLine="482"/>
        <w:textAlignment w:val="auto"/>
      </w:pPr>
      <w:r>
        <w:rPr>
          <w:rFonts w:hint="eastAsia"/>
          <w:b/>
          <w:bCs/>
        </w:rPr>
        <w:t>第二十三条</w:t>
      </w:r>
      <w:r>
        <w:rPr>
          <w:rFonts w:hint="eastAsia"/>
          <w:b/>
          <w:bCs/>
          <w:lang w:eastAsia="zh"/>
          <w:woUserID w:val="2"/>
        </w:rPr>
        <w:t xml:space="preserve"> </w:t>
      </w:r>
      <w:r>
        <w:rPr>
          <w:rFonts w:hint="eastAsia"/>
        </w:rPr>
        <w:t>本工作细则适用于202</w:t>
      </w:r>
      <w:r>
        <w:rPr>
          <w:rFonts w:hint="eastAsia"/>
          <w:lang w:val="en-US" w:eastAsia="zh-CN"/>
        </w:rPr>
        <w:t>5</w:t>
      </w:r>
      <w:r>
        <w:rPr>
          <w:rFonts w:hint="eastAsia"/>
        </w:rPr>
        <w:t>级及以后的博士研究生招生工作，并由研究院研究生招生工作领导小组负责解释。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7DCA7">
    <w:pPr>
      <w:pStyle w:val="4"/>
      <w:spacing w:before="0" w:line="14" w:lineRule="auto"/>
      <w:ind w:left="0" w:firstLine="0"/>
      <w:rPr>
        <w:sz w:val="20"/>
      </w:rPr>
    </w:pPr>
    <w:r>
      <w:rPr>
        <w:lang w:val="en-US" w:bidi="ar-SA"/>
      </w:rPr>
      <mc:AlternateContent>
        <mc:Choice Requires="wps">
          <w:drawing>
            <wp:anchor distT="0" distB="0" distL="114300" distR="114300" simplePos="0" relativeHeight="251659264" behindDoc="1" locked="0" layoutInCell="1" allowOverlap="1">
              <wp:simplePos x="0" y="0"/>
              <wp:positionH relativeFrom="page">
                <wp:posOffset>3724910</wp:posOffset>
              </wp:positionH>
              <wp:positionV relativeFrom="page">
                <wp:posOffset>9935845</wp:posOffset>
              </wp:positionV>
              <wp:extent cx="109220"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09220" cy="139700"/>
                      </a:xfrm>
                      <a:prstGeom prst="rect">
                        <a:avLst/>
                      </a:prstGeom>
                      <a:noFill/>
                      <a:ln>
                        <a:noFill/>
                      </a:ln>
                    </wps:spPr>
                    <wps:txbx>
                      <w:txbxContent>
                        <w:p w14:paraId="430CB8DB">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5</w:t>
                          </w:r>
                          <w:r>
                            <w:fldChar w:fldCharType="end"/>
                          </w:r>
                        </w:p>
                      </w:txbxContent>
                    </wps:txbx>
                    <wps:bodyPr lIns="0" tIns="0" rIns="0" bIns="0" upright="1"/>
                  </wps:wsp>
                </a:graphicData>
              </a:graphic>
            </wp:anchor>
          </w:drawing>
        </mc:Choice>
        <mc:Fallback>
          <w:pict>
            <v:shape id="_x0000_s1026" o:spid="_x0000_s1026" o:spt="202" type="#_x0000_t202" style="position:absolute;left:0pt;margin-left:293.3pt;margin-top:782.35pt;height:11pt;width:8.6pt;mso-position-horizontal-relative:page;mso-position-vertical-relative:page;z-index:-251657216;mso-width-relative:page;mso-height-relative:page;" filled="f" stroked="f" coordsize="21600,21600" o:gfxdata="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952H22gAAAA0BAAAPAAAAAAAAAAEAIAAAACIAAABkcnMvZG93bnJldi54bWxQSwEC&#10;FAAUAAAACACHTuJA1YPnMrkBAABxAwAADgAAAAAAAAABACAAAAApAQAAZHJzL2Uyb0RvYy54bWxQ&#10;SwUGAAAAAAYABgBZAQAAVAUAAAAA&#10;">
              <v:fill on="f" focussize="0,0"/>
              <v:stroke on="f"/>
              <v:imagedata o:title=""/>
              <o:lock v:ext="edit" aspectratio="f"/>
              <v:textbox inset="0mm,0mm,0mm,0mm">
                <w:txbxContent>
                  <w:p w14:paraId="430CB8DB">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5</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decimal"/>
      <w:lvlText w:val="%1."/>
      <w:lvlJc w:val="left"/>
      <w:pPr>
        <w:ind w:left="841" w:hanging="24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1634" w:hanging="241"/>
      </w:pPr>
      <w:rPr>
        <w:rFonts w:hint="default"/>
        <w:lang w:val="zh-CN" w:eastAsia="zh-CN" w:bidi="zh-CN"/>
      </w:rPr>
    </w:lvl>
    <w:lvl w:ilvl="2" w:tentative="0">
      <w:start w:val="0"/>
      <w:numFmt w:val="bullet"/>
      <w:lvlText w:val="•"/>
      <w:lvlJc w:val="left"/>
      <w:pPr>
        <w:ind w:left="2429" w:hanging="241"/>
      </w:pPr>
      <w:rPr>
        <w:rFonts w:hint="default"/>
        <w:lang w:val="zh-CN" w:eastAsia="zh-CN" w:bidi="zh-CN"/>
      </w:rPr>
    </w:lvl>
    <w:lvl w:ilvl="3" w:tentative="0">
      <w:start w:val="0"/>
      <w:numFmt w:val="bullet"/>
      <w:lvlText w:val="•"/>
      <w:lvlJc w:val="left"/>
      <w:pPr>
        <w:ind w:left="3223" w:hanging="241"/>
      </w:pPr>
      <w:rPr>
        <w:rFonts w:hint="default"/>
        <w:lang w:val="zh-CN" w:eastAsia="zh-CN" w:bidi="zh-CN"/>
      </w:rPr>
    </w:lvl>
    <w:lvl w:ilvl="4" w:tentative="0">
      <w:start w:val="0"/>
      <w:numFmt w:val="bullet"/>
      <w:lvlText w:val="•"/>
      <w:lvlJc w:val="left"/>
      <w:pPr>
        <w:ind w:left="4018" w:hanging="241"/>
      </w:pPr>
      <w:rPr>
        <w:rFonts w:hint="default"/>
        <w:lang w:val="zh-CN" w:eastAsia="zh-CN" w:bidi="zh-CN"/>
      </w:rPr>
    </w:lvl>
    <w:lvl w:ilvl="5" w:tentative="0">
      <w:start w:val="0"/>
      <w:numFmt w:val="bullet"/>
      <w:lvlText w:val="•"/>
      <w:lvlJc w:val="left"/>
      <w:pPr>
        <w:ind w:left="4813" w:hanging="241"/>
      </w:pPr>
      <w:rPr>
        <w:rFonts w:hint="default"/>
        <w:lang w:val="zh-CN" w:eastAsia="zh-CN" w:bidi="zh-CN"/>
      </w:rPr>
    </w:lvl>
    <w:lvl w:ilvl="6" w:tentative="0">
      <w:start w:val="0"/>
      <w:numFmt w:val="bullet"/>
      <w:lvlText w:val="•"/>
      <w:lvlJc w:val="left"/>
      <w:pPr>
        <w:ind w:left="5607" w:hanging="241"/>
      </w:pPr>
      <w:rPr>
        <w:rFonts w:hint="default"/>
        <w:lang w:val="zh-CN" w:eastAsia="zh-CN" w:bidi="zh-CN"/>
      </w:rPr>
    </w:lvl>
    <w:lvl w:ilvl="7" w:tentative="0">
      <w:start w:val="0"/>
      <w:numFmt w:val="bullet"/>
      <w:lvlText w:val="•"/>
      <w:lvlJc w:val="left"/>
      <w:pPr>
        <w:ind w:left="6402" w:hanging="241"/>
      </w:pPr>
      <w:rPr>
        <w:rFonts w:hint="default"/>
        <w:lang w:val="zh-CN" w:eastAsia="zh-CN" w:bidi="zh-CN"/>
      </w:rPr>
    </w:lvl>
    <w:lvl w:ilvl="8" w:tentative="0">
      <w:start w:val="0"/>
      <w:numFmt w:val="bullet"/>
      <w:lvlText w:val="•"/>
      <w:lvlJc w:val="left"/>
      <w:pPr>
        <w:ind w:left="7196" w:hanging="241"/>
      </w:pPr>
      <w:rPr>
        <w:rFonts w:hint="default"/>
        <w:lang w:val="zh-CN" w:eastAsia="zh-CN" w:bidi="zh-CN"/>
      </w:rPr>
    </w:lvl>
  </w:abstractNum>
  <w:abstractNum w:abstractNumId="1">
    <w:nsid w:val="1B09C97F"/>
    <w:multiLevelType w:val="singleLevel"/>
    <w:tmpl w:val="1B09C97F"/>
    <w:lvl w:ilvl="0" w:tentative="0">
      <w:start w:val="5"/>
      <w:numFmt w:val="chineseCounting"/>
      <w:suff w:val="space"/>
      <w:lvlText w:val="第%1章"/>
      <w:lvlJc w:val="left"/>
      <w:rPr>
        <w:rFonts w:hint="eastAsia"/>
      </w:rPr>
    </w:lvl>
  </w:abstractNum>
  <w:abstractNum w:abstractNumId="2">
    <w:nsid w:val="59BB18D1"/>
    <w:multiLevelType w:val="singleLevel"/>
    <w:tmpl w:val="59BB18D1"/>
    <w:lvl w:ilvl="0" w:tentative="0">
      <w:start w:val="9"/>
      <w:numFmt w:val="chineseCounting"/>
      <w:suff w:val="space"/>
      <w:lvlText w:val="第%1条"/>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hmMWM3OTc0MjU1MTZjMjg4YmUwMWUxYjAzN2E4NTEifQ=="/>
  </w:docVars>
  <w:rsids>
    <w:rsidRoot w:val="19655392"/>
    <w:rsid w:val="00006011"/>
    <w:rsid w:val="000F378A"/>
    <w:rsid w:val="00212326"/>
    <w:rsid w:val="00232E24"/>
    <w:rsid w:val="004F7B65"/>
    <w:rsid w:val="00923A41"/>
    <w:rsid w:val="00A940B7"/>
    <w:rsid w:val="00AD3053"/>
    <w:rsid w:val="00BC4A8A"/>
    <w:rsid w:val="00BE2281"/>
    <w:rsid w:val="00EF092F"/>
    <w:rsid w:val="00F67A42"/>
    <w:rsid w:val="03747A3A"/>
    <w:rsid w:val="085F63A7"/>
    <w:rsid w:val="0BF60E51"/>
    <w:rsid w:val="11913905"/>
    <w:rsid w:val="19655392"/>
    <w:rsid w:val="20383665"/>
    <w:rsid w:val="22F857FE"/>
    <w:rsid w:val="2B01079C"/>
    <w:rsid w:val="2FC8454C"/>
    <w:rsid w:val="49070828"/>
    <w:rsid w:val="4FDD65E4"/>
    <w:rsid w:val="4FFC4947"/>
    <w:rsid w:val="561B3E10"/>
    <w:rsid w:val="58763F97"/>
    <w:rsid w:val="62FD9A75"/>
    <w:rsid w:val="630D0C5A"/>
    <w:rsid w:val="6E693658"/>
    <w:rsid w:val="705C6E8C"/>
    <w:rsid w:val="75DF289C"/>
    <w:rsid w:val="79022643"/>
    <w:rsid w:val="7B7E5EF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spacing w:before="32"/>
      <w:ind w:left="1318" w:right="1555"/>
      <w:jc w:val="center"/>
      <w:outlineLvl w:val="0"/>
    </w:pPr>
    <w:rPr>
      <w:b/>
      <w:bCs/>
      <w:sz w:val="30"/>
      <w:szCs w:val="30"/>
    </w:rPr>
  </w:style>
  <w:style w:type="paragraph" w:styleId="3">
    <w:name w:val="heading 2"/>
    <w:basedOn w:val="1"/>
    <w:next w:val="1"/>
    <w:qFormat/>
    <w:uiPriority w:val="1"/>
    <w:pPr>
      <w:ind w:left="3612"/>
      <w:outlineLvl w:val="1"/>
    </w:pPr>
    <w:rPr>
      <w:b/>
      <w:bCs/>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1"/>
    <w:pPr>
      <w:spacing w:before="1"/>
      <w:ind w:left="120" w:firstLine="480"/>
    </w:pPr>
    <w:rPr>
      <w:sz w:val="24"/>
      <w:szCs w:val="24"/>
    </w:rPr>
  </w:style>
  <w:style w:type="paragraph" w:styleId="5">
    <w:name w:val="footer"/>
    <w:basedOn w:val="1"/>
    <w:link w:val="11"/>
    <w:qFormat/>
    <w:uiPriority w:val="0"/>
    <w:pPr>
      <w:tabs>
        <w:tab w:val="center" w:pos="4153"/>
        <w:tab w:val="right" w:pos="8306"/>
      </w:tabs>
      <w:snapToGrid w:val="0"/>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9">
    <w:name w:val="List Paragraph"/>
    <w:basedOn w:val="1"/>
    <w:qFormat/>
    <w:uiPriority w:val="1"/>
    <w:pPr>
      <w:spacing w:before="160"/>
      <w:ind w:left="841" w:hanging="241"/>
    </w:pPr>
  </w:style>
  <w:style w:type="character" w:customStyle="1" w:styleId="10">
    <w:name w:val="页眉 字符"/>
    <w:basedOn w:val="8"/>
    <w:link w:val="6"/>
    <w:qFormat/>
    <w:uiPriority w:val="0"/>
    <w:rPr>
      <w:rFonts w:ascii="宋体" w:hAnsi="宋体" w:eastAsia="宋体" w:cs="宋体"/>
      <w:sz w:val="18"/>
      <w:szCs w:val="18"/>
      <w:lang w:val="zh-CN" w:bidi="zh-CN"/>
    </w:rPr>
  </w:style>
  <w:style w:type="character" w:customStyle="1" w:styleId="11">
    <w:name w:val="页脚 字符"/>
    <w:basedOn w:val="8"/>
    <w:link w:val="5"/>
    <w:qFormat/>
    <w:uiPriority w:val="0"/>
    <w:rPr>
      <w:rFonts w:ascii="宋体" w:hAnsi="宋体" w:eastAsia="宋体" w:cs="宋体"/>
      <w:sz w:val="18"/>
      <w:szCs w:val="18"/>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P R C</Company>
  <Pages>6</Pages>
  <Words>3044</Words>
  <Characters>3102</Characters>
  <Lines>21</Lines>
  <Paragraphs>5</Paragraphs>
  <TotalTime>0</TotalTime>
  <ScaleCrop>false</ScaleCrop>
  <LinksUpToDate>false</LinksUpToDate>
  <CharactersWithSpaces>3161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2022-09-16T01:19:00Z</dcterms:created>
  <dc:creator>李娜</dc:creator>
  <cp:lastModifiedBy>李</cp:lastModifiedBy>
  <cp:lastPrinted>2024-11-08T23:05:00Z</cp:lastPrinted>
  <dcterms:modified xsi:type="dcterms:W3CDTF">2025-12-03T03:24:52Z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2B42E1AF994EE2F9638F2F69D6AEE9B9_43</vt:lpwstr>
  </property>
  <property fmtid="{D5CDD505-2E9C-101B-9397-08002B2CF9AE}" pid="4" name="KSOTemplateDocerSaveRecord">
    <vt:lpwstr>eyJoZGlkIjoiYmNjMjQ4YzM3YjA5MzI5YzQ3ZWJmZmE3YTQxMWQzMTciLCJ1c2VySWQiOiI5NDcyNTU1MTgifQ==</vt:lpwstr>
  </property>
</Properties>
</file>